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3488C" w14:textId="0E40B67B" w:rsidR="003E470B" w:rsidRPr="006A44B9" w:rsidRDefault="003E470B" w:rsidP="006A44B9">
      <w:pPr>
        <w:spacing w:after="0"/>
        <w:jc w:val="center"/>
        <w:rPr>
          <w:b/>
          <w:bCs/>
          <w:sz w:val="24"/>
          <w:szCs w:val="24"/>
        </w:rPr>
      </w:pPr>
      <w:r w:rsidRPr="006A44B9">
        <w:rPr>
          <w:b/>
          <w:bCs/>
          <w:sz w:val="24"/>
          <w:szCs w:val="24"/>
        </w:rPr>
        <w:t xml:space="preserve">ISBA </w:t>
      </w:r>
      <w:r w:rsidR="09B0CDBB" w:rsidRPr="006A44B9">
        <w:rPr>
          <w:b/>
          <w:bCs/>
          <w:sz w:val="24"/>
          <w:szCs w:val="24"/>
        </w:rPr>
        <w:t xml:space="preserve">2027 </w:t>
      </w:r>
      <w:r w:rsidRPr="006A44B9">
        <w:rPr>
          <w:b/>
          <w:bCs/>
          <w:sz w:val="24"/>
          <w:szCs w:val="24"/>
        </w:rPr>
        <w:t>Legislative Priorities</w:t>
      </w:r>
    </w:p>
    <w:p w14:paraId="07194512" w14:textId="3F290B94" w:rsidR="007B330F" w:rsidRDefault="007B330F" w:rsidP="006A44B9">
      <w:pPr>
        <w:spacing w:after="0"/>
        <w:jc w:val="center"/>
        <w:rPr>
          <w:b/>
          <w:bCs/>
        </w:rPr>
      </w:pPr>
    </w:p>
    <w:p w14:paraId="43266937" w14:textId="5E6B2A29" w:rsidR="00BE0675" w:rsidRPr="00BE0675" w:rsidRDefault="00BE0675" w:rsidP="006A44B9">
      <w:pPr>
        <w:spacing w:after="0"/>
        <w:jc w:val="center"/>
      </w:pPr>
      <w:r>
        <w:t xml:space="preserve">September </w:t>
      </w:r>
      <w:r w:rsidR="00B20CF6">
        <w:t>1</w:t>
      </w:r>
      <w:r w:rsidR="2F2F8213">
        <w:t>5</w:t>
      </w:r>
      <w:r>
        <w:t>, 2026</w:t>
      </w:r>
    </w:p>
    <w:p w14:paraId="02A2FFD9" w14:textId="77777777" w:rsidR="003E470B" w:rsidRDefault="003E470B" w:rsidP="006A44B9">
      <w:pPr>
        <w:spacing w:after="0"/>
        <w:jc w:val="both"/>
        <w:rPr>
          <w:b/>
          <w:bCs/>
        </w:rPr>
      </w:pPr>
    </w:p>
    <w:p w14:paraId="2CC66FA1" w14:textId="691F812F" w:rsidR="003E470B" w:rsidRPr="00736A89" w:rsidRDefault="003E470B" w:rsidP="006A44B9">
      <w:pPr>
        <w:pStyle w:val="ListParagraph"/>
        <w:numPr>
          <w:ilvl w:val="0"/>
          <w:numId w:val="1"/>
        </w:numPr>
        <w:spacing w:after="0"/>
        <w:jc w:val="both"/>
      </w:pPr>
      <w:r>
        <w:rPr>
          <w:b/>
          <w:bCs/>
        </w:rPr>
        <w:t>School Funding and SEA 1 Replacement Revenue</w:t>
      </w:r>
    </w:p>
    <w:p w14:paraId="53B55139" w14:textId="43D687ED" w:rsidR="003E470B" w:rsidRDefault="003E470B" w:rsidP="006A44B9">
      <w:pPr>
        <w:pStyle w:val="ListParagraph"/>
        <w:spacing w:after="0"/>
        <w:ind w:left="360"/>
        <w:jc w:val="both"/>
      </w:pPr>
      <w:r>
        <w:t>Indiana ranks 38</w:t>
      </w:r>
      <w:r w:rsidRPr="0BD90541">
        <w:rPr>
          <w:vertAlign w:val="superscript"/>
        </w:rPr>
        <w:t>th</w:t>
      </w:r>
      <w:r>
        <w:t xml:space="preserve"> in the nation in per</w:t>
      </w:r>
      <w:r w:rsidR="00DA42E6">
        <w:t>-</w:t>
      </w:r>
      <w:r>
        <w:t>pupil spending</w:t>
      </w:r>
      <w:r w:rsidR="00766151">
        <w:t xml:space="preserve"> </w:t>
      </w:r>
      <w:r w:rsidR="0058014F">
        <w:t>and teacher compensation,</w:t>
      </w:r>
      <w:r>
        <w:t xml:space="preserve"> and 40</w:t>
      </w:r>
      <w:r w:rsidRPr="0BD90541">
        <w:rPr>
          <w:vertAlign w:val="superscript"/>
        </w:rPr>
        <w:t>th</w:t>
      </w:r>
      <w:r>
        <w:t xml:space="preserve"> in the nation in instructional spending. </w:t>
      </w:r>
      <w:r w:rsidR="00AA5F83">
        <w:t>Stat</w:t>
      </w:r>
      <w:r w:rsidR="000860CC">
        <w:t>e</w:t>
      </w:r>
      <w:r w:rsidR="00AA5F83">
        <w:t xml:space="preserve"> tuition support</w:t>
      </w:r>
      <w:r w:rsidR="0005070D">
        <w:t xml:space="preserve"> funding is </w:t>
      </w:r>
      <w:r w:rsidR="00C55D34">
        <w:t xml:space="preserve">not keeping pace with </w:t>
      </w:r>
      <w:r w:rsidR="00A8013F">
        <w:t>inflation,</w:t>
      </w:r>
      <w:r w:rsidR="00C55D34">
        <w:t xml:space="preserve"> and the Reason Foundation reports that Indiana is 50</w:t>
      </w:r>
      <w:r w:rsidR="00C55D34" w:rsidRPr="0BD90541">
        <w:rPr>
          <w:vertAlign w:val="superscript"/>
        </w:rPr>
        <w:t>th</w:t>
      </w:r>
      <w:r w:rsidR="00C55D34">
        <w:t xml:space="preserve"> in the nation </w:t>
      </w:r>
      <w:r w:rsidR="00A8013F">
        <w:t>for increases in per</w:t>
      </w:r>
      <w:r w:rsidR="00DA42E6">
        <w:t>-</w:t>
      </w:r>
      <w:r w:rsidR="00A8013F">
        <w:t xml:space="preserve">student funding </w:t>
      </w:r>
      <w:r w:rsidR="00DA42E6">
        <w:t xml:space="preserve">from </w:t>
      </w:r>
      <w:r w:rsidR="00A8013F">
        <w:t>2002 to 2023.</w:t>
      </w:r>
      <w:r w:rsidR="005B4C88">
        <w:t xml:space="preserve"> In addition, </w:t>
      </w:r>
      <w:r>
        <w:t>the circuit breaker tax cap losses</w:t>
      </w:r>
      <w:r w:rsidR="00CE7856">
        <w:t xml:space="preserve"> </w:t>
      </w:r>
      <w:bookmarkStart w:id="0" w:name="_Int_WD0j2bDL"/>
      <w:r w:rsidR="005B4C88">
        <w:t>totaling</w:t>
      </w:r>
      <w:bookmarkEnd w:id="0"/>
      <w:r w:rsidR="005B4C88">
        <w:t xml:space="preserve"> </w:t>
      </w:r>
      <w:r>
        <w:t>$4.2 billion since 2008</w:t>
      </w:r>
      <w:r w:rsidR="5E5EF135">
        <w:t>,</w:t>
      </w:r>
      <w:r>
        <w:t xml:space="preserve"> and the </w:t>
      </w:r>
      <w:r w:rsidR="007A343D">
        <w:t>projected</w:t>
      </w:r>
      <w:r w:rsidR="5595DC96">
        <w:t xml:space="preserve"> </w:t>
      </w:r>
      <w:bookmarkStart w:id="1" w:name="_Int_Pavj8xzQ"/>
      <w:r>
        <w:t>impact</w:t>
      </w:r>
      <w:bookmarkEnd w:id="1"/>
      <w:r>
        <w:t xml:space="preserve"> of SEA 1 of </w:t>
      </w:r>
      <w:r w:rsidR="004B28C8">
        <w:t>as much as</w:t>
      </w:r>
      <w:r w:rsidR="00DA42E6">
        <w:t xml:space="preserve"> a</w:t>
      </w:r>
      <w:r w:rsidR="004B28C8">
        <w:t xml:space="preserve"> </w:t>
      </w:r>
      <w:r>
        <w:t xml:space="preserve">$770 million reduction in </w:t>
      </w:r>
      <w:r w:rsidR="00CC0777">
        <w:t xml:space="preserve">property tax </w:t>
      </w:r>
      <w:r>
        <w:t>levy dollars from 2026-2028</w:t>
      </w:r>
      <w:r w:rsidR="7F6736F6">
        <w:t>,</w:t>
      </w:r>
      <w:r>
        <w:t xml:space="preserve"> </w:t>
      </w:r>
      <w:bookmarkStart w:id="2" w:name="_Int_syFfiFR8"/>
      <w:r>
        <w:t>have</w:t>
      </w:r>
      <w:bookmarkEnd w:id="2"/>
      <w:r>
        <w:t xml:space="preserve"> placed significant funding challenges on school districts. ISBA calls for significant increases in the following:</w:t>
      </w:r>
    </w:p>
    <w:p w14:paraId="7D3D60BE" w14:textId="77777777" w:rsidR="000860CC" w:rsidRDefault="000860CC" w:rsidP="006A44B9">
      <w:pPr>
        <w:pStyle w:val="ListParagraph"/>
        <w:spacing w:after="0"/>
        <w:ind w:left="360"/>
        <w:jc w:val="both"/>
      </w:pPr>
    </w:p>
    <w:p w14:paraId="5CF0DC64" w14:textId="77777777" w:rsidR="005E1A08" w:rsidRPr="005E1A08" w:rsidRDefault="003C22D9" w:rsidP="006A44B9">
      <w:pPr>
        <w:pStyle w:val="ListParagraph"/>
        <w:numPr>
          <w:ilvl w:val="0"/>
          <w:numId w:val="2"/>
        </w:numPr>
        <w:spacing w:after="0" w:line="240" w:lineRule="auto"/>
        <w:jc w:val="both"/>
      </w:pPr>
      <w:r>
        <w:rPr>
          <w:b/>
          <w:bCs/>
        </w:rPr>
        <w:t xml:space="preserve">Foundation </w:t>
      </w:r>
      <w:r w:rsidR="005E1A08">
        <w:rPr>
          <w:b/>
          <w:bCs/>
        </w:rPr>
        <w:t>Funding Per Student</w:t>
      </w:r>
    </w:p>
    <w:p w14:paraId="6DF9DA76" w14:textId="13BDC4BB" w:rsidR="003E470B" w:rsidRDefault="005E1A08" w:rsidP="006A44B9">
      <w:pPr>
        <w:pStyle w:val="ListParagraph"/>
        <w:spacing w:after="0" w:line="240" w:lineRule="auto"/>
        <w:jc w:val="both"/>
      </w:pPr>
      <w:r>
        <w:t xml:space="preserve">ISBA </w:t>
      </w:r>
      <w:r w:rsidR="008711E2">
        <w:t xml:space="preserve">calls for an </w:t>
      </w:r>
      <w:r w:rsidR="008711E2" w:rsidRPr="0BD90541">
        <w:rPr>
          <w:b/>
          <w:bCs/>
        </w:rPr>
        <w:t>increase of 6% in the Foundation</w:t>
      </w:r>
      <w:r w:rsidR="008711E2">
        <w:t xml:space="preserve"> </w:t>
      </w:r>
      <w:r w:rsidR="003C22D9" w:rsidRPr="0BD90541">
        <w:rPr>
          <w:b/>
          <w:bCs/>
        </w:rPr>
        <w:t>amount of</w:t>
      </w:r>
      <w:r w:rsidR="003E470B" w:rsidRPr="0BD90541">
        <w:rPr>
          <w:b/>
          <w:bCs/>
        </w:rPr>
        <w:t xml:space="preserve"> the tuition support formula</w:t>
      </w:r>
      <w:r w:rsidR="003E470B">
        <w:t xml:space="preserve"> for the next biennium</w:t>
      </w:r>
      <w:r w:rsidR="00912275">
        <w:t xml:space="preserve">. This </w:t>
      </w:r>
      <w:r w:rsidR="00275FC8">
        <w:t xml:space="preserve">proposed increase in funding is consistent with the tuition support formula increase provided by the Indiana General Assembly for FY </w:t>
      </w:r>
      <w:r w:rsidR="00D6749E">
        <w:t>‘</w:t>
      </w:r>
      <w:r w:rsidR="00275FC8">
        <w:t xml:space="preserve">24, but </w:t>
      </w:r>
      <w:r w:rsidR="00737CBF">
        <w:t xml:space="preserve">the average </w:t>
      </w:r>
      <w:bookmarkStart w:id="3" w:name="_Int_HHKkEQ3X"/>
      <w:proofErr w:type="gramStart"/>
      <w:r w:rsidR="003C22D9">
        <w:t>increase</w:t>
      </w:r>
      <w:bookmarkEnd w:id="3"/>
      <w:proofErr w:type="gramEnd"/>
      <w:r w:rsidR="00737CBF">
        <w:t xml:space="preserve"> the last three fiscal years ha</w:t>
      </w:r>
      <w:r w:rsidR="00E54D64">
        <w:t>s</w:t>
      </w:r>
      <w:r w:rsidR="00737CBF">
        <w:t xml:space="preserve"> been only </w:t>
      </w:r>
      <w:r w:rsidR="0001027F">
        <w:t xml:space="preserve">2.4%, </w:t>
      </w:r>
      <w:r w:rsidR="00FC20BB">
        <w:t>while inflation has averaged 3.2% over that period</w:t>
      </w:r>
      <w:r w:rsidR="00CE08C3">
        <w:t>. This level of funding will help resume prior progress on elevated teacher pay across the state</w:t>
      </w:r>
      <w:r w:rsidR="00B30AB3">
        <w:t xml:space="preserve"> and support ongoing student achievement progress</w:t>
      </w:r>
    </w:p>
    <w:p w14:paraId="06D09065" w14:textId="77777777" w:rsidR="00A70ED1" w:rsidRPr="00A70ED1" w:rsidRDefault="003E470B" w:rsidP="006A44B9">
      <w:pPr>
        <w:pStyle w:val="ListParagraph"/>
        <w:numPr>
          <w:ilvl w:val="0"/>
          <w:numId w:val="2"/>
        </w:numPr>
        <w:spacing w:after="0" w:line="240" w:lineRule="auto"/>
        <w:contextualSpacing w:val="0"/>
        <w:jc w:val="both"/>
        <w:rPr>
          <w:rFonts w:eastAsia="Times New Roman"/>
        </w:rPr>
      </w:pPr>
      <w:r w:rsidRPr="00743435">
        <w:rPr>
          <w:b/>
          <w:bCs/>
        </w:rPr>
        <w:t xml:space="preserve">Special </w:t>
      </w:r>
      <w:r w:rsidR="00A70ED1">
        <w:rPr>
          <w:b/>
          <w:bCs/>
        </w:rPr>
        <w:t>E</w:t>
      </w:r>
      <w:r w:rsidRPr="00743435">
        <w:rPr>
          <w:b/>
          <w:bCs/>
        </w:rPr>
        <w:t xml:space="preserve">ducation </w:t>
      </w:r>
    </w:p>
    <w:p w14:paraId="58843389" w14:textId="07564925" w:rsidR="00E54D64" w:rsidRDefault="00A70ED1" w:rsidP="006A44B9">
      <w:pPr>
        <w:pStyle w:val="ListParagraph"/>
        <w:spacing w:after="0" w:line="240" w:lineRule="auto"/>
        <w:contextualSpacing w:val="0"/>
        <w:jc w:val="both"/>
        <w:rPr>
          <w:rFonts w:eastAsia="Times New Roman"/>
        </w:rPr>
      </w:pPr>
      <w:r>
        <w:t>ISBA support</w:t>
      </w:r>
      <w:r w:rsidR="005E1A08">
        <w:t xml:space="preserve">s </w:t>
      </w:r>
      <w:r w:rsidR="003E470B">
        <w:t>increases</w:t>
      </w:r>
      <w:r w:rsidR="00B1655D">
        <w:t xml:space="preserve"> </w:t>
      </w:r>
      <w:r w:rsidR="00B30AB3">
        <w:t>of</w:t>
      </w:r>
      <w:r w:rsidR="00B1655D">
        <w:t xml:space="preserve"> 10%</w:t>
      </w:r>
      <w:r w:rsidR="003E470B">
        <w:t xml:space="preserve"> </w:t>
      </w:r>
      <w:r w:rsidR="00E54D64">
        <w:t xml:space="preserve">per </w:t>
      </w:r>
      <w:r w:rsidR="005E1A08">
        <w:t xml:space="preserve">special education </w:t>
      </w:r>
      <w:r w:rsidR="00E54D64">
        <w:t xml:space="preserve">category </w:t>
      </w:r>
      <w:r w:rsidR="003E470B">
        <w:t xml:space="preserve">to help cover </w:t>
      </w:r>
      <w:r w:rsidR="006F61ED">
        <w:t xml:space="preserve">rising </w:t>
      </w:r>
      <w:r w:rsidR="00B1655D">
        <w:t>expenses</w:t>
      </w:r>
      <w:r w:rsidR="003E470B">
        <w:t xml:space="preserve"> and recruit and retain</w:t>
      </w:r>
      <w:r w:rsidR="006F61ED">
        <w:t xml:space="preserve"> special education teachers and</w:t>
      </w:r>
      <w:r w:rsidR="003E470B">
        <w:t xml:space="preserve"> specialized staff like speech therapists, school psychologists, and school nurses</w:t>
      </w:r>
      <w:r w:rsidR="00E54D64">
        <w:t>.</w:t>
      </w:r>
      <w:r w:rsidR="00BE0675">
        <w:t xml:space="preserve"> This </w:t>
      </w:r>
      <w:r w:rsidR="00BE0675" w:rsidRPr="0BD90541">
        <w:rPr>
          <w:rFonts w:eastAsia="Times New Roman"/>
        </w:rPr>
        <w:t>i</w:t>
      </w:r>
      <w:r w:rsidR="00E54D64" w:rsidRPr="0BD90541">
        <w:rPr>
          <w:rFonts w:eastAsia="Times New Roman"/>
        </w:rPr>
        <w:t xml:space="preserve">ncrease </w:t>
      </w:r>
      <w:r w:rsidR="00BE0675" w:rsidRPr="0BD90541">
        <w:rPr>
          <w:rFonts w:eastAsia="Times New Roman"/>
        </w:rPr>
        <w:t xml:space="preserve">should be applied to </w:t>
      </w:r>
      <w:r w:rsidR="00E54D64" w:rsidRPr="0BD90541">
        <w:rPr>
          <w:rFonts w:eastAsia="Times New Roman"/>
        </w:rPr>
        <w:t xml:space="preserve">the three special education categorical grant amounts in the state tuition support formula: Severe, Moderate, and Communications Homebound. FY </w:t>
      </w:r>
      <w:r w:rsidR="00D6749E">
        <w:rPr>
          <w:rFonts w:eastAsia="Times New Roman"/>
        </w:rPr>
        <w:t>‘</w:t>
      </w:r>
      <w:r w:rsidR="00E54D64" w:rsidRPr="0BD90541">
        <w:rPr>
          <w:rFonts w:eastAsia="Times New Roman"/>
        </w:rPr>
        <w:t xml:space="preserve">26 funding was cut by 0.6% and only increased by 0.4% in FY '27. Current categorical amounts in the formula for FY </w:t>
      </w:r>
      <w:r w:rsidR="00D6749E">
        <w:rPr>
          <w:rFonts w:eastAsia="Times New Roman"/>
        </w:rPr>
        <w:t>‘</w:t>
      </w:r>
      <w:r w:rsidR="00E54D64" w:rsidRPr="0BD90541">
        <w:rPr>
          <w:rFonts w:eastAsia="Times New Roman"/>
        </w:rPr>
        <w:t xml:space="preserve">27 are: Severe = $11,634/student; Moderate = $2,924/student; </w:t>
      </w:r>
      <w:r w:rsidR="6278A8FA" w:rsidRPr="0BD90541">
        <w:rPr>
          <w:rFonts w:eastAsia="Times New Roman"/>
        </w:rPr>
        <w:t>and</w:t>
      </w:r>
      <w:r w:rsidR="00E54D64" w:rsidRPr="0BD90541">
        <w:rPr>
          <w:rFonts w:eastAsia="Times New Roman"/>
        </w:rPr>
        <w:t xml:space="preserve"> Communications/Homebound =</w:t>
      </w:r>
      <w:r w:rsidR="00CF59E2" w:rsidRPr="0BD90541">
        <w:rPr>
          <w:rFonts w:eastAsia="Times New Roman"/>
        </w:rPr>
        <w:t xml:space="preserve"> </w:t>
      </w:r>
      <w:r w:rsidR="00E54D64" w:rsidRPr="0BD90541">
        <w:rPr>
          <w:rFonts w:eastAsia="Times New Roman"/>
        </w:rPr>
        <w:t>$550/student. If we include preschool special education children, that amount is presently $3,812/child</w:t>
      </w:r>
    </w:p>
    <w:p w14:paraId="4A296EF9" w14:textId="0300D184" w:rsidR="008711E2" w:rsidRPr="008711E2" w:rsidRDefault="00A774A4" w:rsidP="006A44B9">
      <w:pPr>
        <w:pStyle w:val="ListParagraph"/>
        <w:numPr>
          <w:ilvl w:val="0"/>
          <w:numId w:val="2"/>
        </w:numPr>
        <w:spacing w:after="0" w:line="240" w:lineRule="auto"/>
        <w:contextualSpacing w:val="0"/>
        <w:jc w:val="both"/>
        <w:rPr>
          <w:rFonts w:ascii="Aptos" w:eastAsia="Times New Roman" w:hAnsi="Aptos"/>
        </w:rPr>
      </w:pPr>
      <w:r>
        <w:rPr>
          <w:rFonts w:eastAsia="Times New Roman"/>
          <w:b/>
          <w:bCs/>
        </w:rPr>
        <w:t>Special Education Excess Cost Fund</w:t>
      </w:r>
    </w:p>
    <w:p w14:paraId="2DBE8360" w14:textId="77777777" w:rsidR="00534040" w:rsidRDefault="008711E2" w:rsidP="006A44B9">
      <w:pPr>
        <w:pStyle w:val="ListParagraph"/>
        <w:spacing w:after="0" w:line="240" w:lineRule="auto"/>
        <w:contextualSpacing w:val="0"/>
        <w:jc w:val="both"/>
        <w:rPr>
          <w:rFonts w:eastAsia="Times New Roman"/>
        </w:rPr>
      </w:pPr>
      <w:r w:rsidRPr="0BD90541">
        <w:rPr>
          <w:rFonts w:eastAsia="Times New Roman"/>
        </w:rPr>
        <w:t xml:space="preserve">ISBA supports an increase in the </w:t>
      </w:r>
      <w:r w:rsidR="009B3E61" w:rsidRPr="0BD90541">
        <w:rPr>
          <w:rFonts w:eastAsia="Times New Roman"/>
        </w:rPr>
        <w:t>S</w:t>
      </w:r>
      <w:r w:rsidR="00A774A4" w:rsidRPr="0BD90541">
        <w:rPr>
          <w:rFonts w:eastAsia="Times New Roman"/>
        </w:rPr>
        <w:t>pecial Education Excess Cost Fund</w:t>
      </w:r>
      <w:r w:rsidR="00743435" w:rsidRPr="0BD90541">
        <w:rPr>
          <w:rFonts w:eastAsia="Times New Roman"/>
        </w:rPr>
        <w:t xml:space="preserve"> in the state budget to </w:t>
      </w:r>
      <w:r w:rsidR="005157A1" w:rsidRPr="0BD90541">
        <w:rPr>
          <w:rFonts w:eastAsia="Times New Roman"/>
        </w:rPr>
        <w:t>address</w:t>
      </w:r>
      <w:r w:rsidR="00743435" w:rsidRPr="0BD90541">
        <w:rPr>
          <w:rFonts w:eastAsia="Times New Roman"/>
        </w:rPr>
        <w:t xml:space="preserve"> the $10 million shortfall of state obligations and provide an </w:t>
      </w:r>
      <w:r w:rsidR="00F93867" w:rsidRPr="0BD90541">
        <w:rPr>
          <w:rFonts w:eastAsia="Times New Roman"/>
        </w:rPr>
        <w:t>increase in</w:t>
      </w:r>
      <w:r w:rsidR="00743435" w:rsidRPr="0BD90541">
        <w:rPr>
          <w:rFonts w:eastAsia="Times New Roman"/>
        </w:rPr>
        <w:t xml:space="preserve"> this appropriation </w:t>
      </w:r>
      <w:proofErr w:type="gramStart"/>
      <w:r w:rsidR="00743435" w:rsidRPr="0BD90541">
        <w:rPr>
          <w:rFonts w:eastAsia="Times New Roman"/>
        </w:rPr>
        <w:t>by</w:t>
      </w:r>
      <w:proofErr w:type="gramEnd"/>
      <w:r w:rsidR="00743435" w:rsidRPr="0BD90541">
        <w:rPr>
          <w:rFonts w:eastAsia="Times New Roman"/>
        </w:rPr>
        <w:t xml:space="preserve"> </w:t>
      </w:r>
      <w:r w:rsidR="00743435" w:rsidRPr="0BD90541">
        <w:rPr>
          <w:rFonts w:eastAsia="Times New Roman"/>
          <w:b/>
          <w:bCs/>
        </w:rPr>
        <w:t>$15 million</w:t>
      </w:r>
      <w:r w:rsidR="00743435" w:rsidRPr="0BD90541">
        <w:rPr>
          <w:rFonts w:eastAsia="Times New Roman"/>
        </w:rPr>
        <w:t xml:space="preserve"> in total to help offset the rapidly increasing local costs </w:t>
      </w:r>
      <w:r w:rsidR="00A774A4" w:rsidRPr="0BD90541">
        <w:rPr>
          <w:rFonts w:eastAsia="Times New Roman"/>
        </w:rPr>
        <w:t>of residential placements for students with a disability</w:t>
      </w:r>
    </w:p>
    <w:p w14:paraId="679DF0D9" w14:textId="77777777" w:rsidR="003252F3" w:rsidRPr="003252F3" w:rsidRDefault="00A774A4" w:rsidP="006A44B9">
      <w:pPr>
        <w:pStyle w:val="ListParagraph"/>
        <w:numPr>
          <w:ilvl w:val="0"/>
          <w:numId w:val="2"/>
        </w:numPr>
        <w:spacing w:after="0" w:line="240" w:lineRule="auto"/>
        <w:contextualSpacing w:val="0"/>
        <w:jc w:val="both"/>
        <w:rPr>
          <w:rFonts w:eastAsia="Times New Roman"/>
        </w:rPr>
      </w:pPr>
      <w:r w:rsidRPr="00534040">
        <w:rPr>
          <w:b/>
          <w:bCs/>
        </w:rPr>
        <w:t>ELL Funding</w:t>
      </w:r>
    </w:p>
    <w:p w14:paraId="005A02CA" w14:textId="462B9F0B" w:rsidR="00815352" w:rsidRPr="00534040" w:rsidRDefault="003252F3" w:rsidP="006A44B9">
      <w:pPr>
        <w:pStyle w:val="ListParagraph"/>
        <w:spacing w:after="0" w:line="240" w:lineRule="auto"/>
        <w:contextualSpacing w:val="0"/>
        <w:jc w:val="both"/>
        <w:rPr>
          <w:rFonts w:eastAsia="Times New Roman"/>
        </w:rPr>
      </w:pPr>
      <w:r w:rsidRPr="0BD90541">
        <w:rPr>
          <w:rFonts w:ascii="Aptos" w:eastAsia="Times New Roman" w:hAnsi="Aptos"/>
        </w:rPr>
        <w:t>ISBA calls for a $5 million increase annually to the English Language Learner (ELL) categorical grant funding during the 2027-2029 biennium. This</w:t>
      </w:r>
      <w:r w:rsidR="00815352" w:rsidRPr="0BD90541">
        <w:rPr>
          <w:rFonts w:ascii="Aptos" w:eastAsia="Times New Roman" w:hAnsi="Aptos"/>
        </w:rPr>
        <w:t xml:space="preserve"> categorical grant funding </w:t>
      </w:r>
      <w:r w:rsidR="00BD565C" w:rsidRPr="0BD90541">
        <w:rPr>
          <w:rFonts w:ascii="Aptos" w:eastAsia="Times New Roman" w:hAnsi="Aptos"/>
        </w:rPr>
        <w:t>was</w:t>
      </w:r>
      <w:r w:rsidR="00815352" w:rsidRPr="0BD90541">
        <w:rPr>
          <w:rFonts w:ascii="Aptos" w:eastAsia="Times New Roman" w:hAnsi="Aptos"/>
        </w:rPr>
        <w:t xml:space="preserve"> $</w:t>
      </w:r>
      <w:r w:rsidR="00893391" w:rsidRPr="0BD90541">
        <w:rPr>
          <w:rFonts w:ascii="Aptos" w:eastAsia="Times New Roman" w:hAnsi="Aptos"/>
        </w:rPr>
        <w:t>52</w:t>
      </w:r>
      <w:r w:rsidR="00815352" w:rsidRPr="0BD90541">
        <w:rPr>
          <w:rFonts w:ascii="Aptos" w:eastAsia="Times New Roman" w:hAnsi="Aptos"/>
        </w:rPr>
        <w:t xml:space="preserve"> million in FY </w:t>
      </w:r>
      <w:r w:rsidR="00D6749E">
        <w:rPr>
          <w:rFonts w:ascii="Aptos" w:eastAsia="Times New Roman" w:hAnsi="Aptos"/>
        </w:rPr>
        <w:t>‘</w:t>
      </w:r>
      <w:r w:rsidR="00815352" w:rsidRPr="0BD90541">
        <w:rPr>
          <w:rFonts w:ascii="Aptos" w:eastAsia="Times New Roman" w:hAnsi="Aptos"/>
        </w:rPr>
        <w:t>2</w:t>
      </w:r>
      <w:r w:rsidR="00893391" w:rsidRPr="0BD90541">
        <w:rPr>
          <w:rFonts w:ascii="Aptos" w:eastAsia="Times New Roman" w:hAnsi="Aptos"/>
        </w:rPr>
        <w:t>7</w:t>
      </w:r>
      <w:r w:rsidR="00815352" w:rsidRPr="0BD90541">
        <w:rPr>
          <w:rFonts w:ascii="Aptos" w:eastAsia="Times New Roman" w:hAnsi="Aptos"/>
        </w:rPr>
        <w:t xml:space="preserve">. The ELL student </w:t>
      </w:r>
      <w:r w:rsidR="00DA42E6" w:rsidRPr="0BD90541">
        <w:rPr>
          <w:rFonts w:ascii="Aptos" w:eastAsia="Times New Roman" w:hAnsi="Aptos"/>
        </w:rPr>
        <w:t xml:space="preserve">share </w:t>
      </w:r>
      <w:r w:rsidR="00815352" w:rsidRPr="0BD90541">
        <w:rPr>
          <w:rFonts w:ascii="Aptos" w:eastAsia="Times New Roman" w:hAnsi="Aptos"/>
        </w:rPr>
        <w:t>in Indiana continues to significantly increase and grew from 5.85% in 2019 to 9.7% in 202</w:t>
      </w:r>
      <w:r w:rsidR="0081465E" w:rsidRPr="0BD90541">
        <w:rPr>
          <w:rFonts w:ascii="Aptos" w:eastAsia="Times New Roman" w:hAnsi="Aptos"/>
        </w:rPr>
        <w:t>6</w:t>
      </w:r>
      <w:r w:rsidR="00DD1DC0" w:rsidRPr="0BD90541">
        <w:rPr>
          <w:rFonts w:ascii="Aptos" w:eastAsia="Times New Roman" w:hAnsi="Aptos"/>
        </w:rPr>
        <w:t>, with</w:t>
      </w:r>
      <w:r w:rsidR="00815352" w:rsidRPr="0BD90541">
        <w:rPr>
          <w:rFonts w:ascii="Aptos" w:eastAsia="Times New Roman" w:hAnsi="Aptos"/>
        </w:rPr>
        <w:t xml:space="preserve"> urban </w:t>
      </w:r>
      <w:r w:rsidR="35BE67F6" w:rsidRPr="0BD90541">
        <w:rPr>
          <w:rFonts w:ascii="Aptos" w:eastAsia="Times New Roman" w:hAnsi="Aptos"/>
        </w:rPr>
        <w:t>school corporations</w:t>
      </w:r>
      <w:r w:rsidR="007D1FB4" w:rsidRPr="0BD90541">
        <w:rPr>
          <w:rFonts w:ascii="Aptos" w:eastAsia="Times New Roman" w:hAnsi="Aptos"/>
        </w:rPr>
        <w:t xml:space="preserve"> </w:t>
      </w:r>
      <w:r w:rsidR="00815352" w:rsidRPr="0BD90541">
        <w:rPr>
          <w:rFonts w:ascii="Aptos" w:eastAsia="Times New Roman" w:hAnsi="Aptos"/>
        </w:rPr>
        <w:t>ha</w:t>
      </w:r>
      <w:r w:rsidR="0001720B" w:rsidRPr="0BD90541">
        <w:rPr>
          <w:rFonts w:ascii="Aptos" w:eastAsia="Times New Roman" w:hAnsi="Aptos"/>
        </w:rPr>
        <w:t>ving a student population of</w:t>
      </w:r>
      <w:r w:rsidR="00815352" w:rsidRPr="0BD90541">
        <w:rPr>
          <w:rFonts w:ascii="Aptos" w:eastAsia="Times New Roman" w:hAnsi="Aptos"/>
        </w:rPr>
        <w:t xml:space="preserve"> 16.3% ELL. There were 21 school corporations (of all locale types) that had </w:t>
      </w:r>
      <w:r w:rsidR="00473E55" w:rsidRPr="0BD90541">
        <w:rPr>
          <w:rFonts w:ascii="Aptos" w:eastAsia="Times New Roman" w:hAnsi="Aptos"/>
        </w:rPr>
        <w:t xml:space="preserve">an </w:t>
      </w:r>
      <w:r w:rsidR="00815352" w:rsidRPr="0BD90541">
        <w:rPr>
          <w:rFonts w:ascii="Aptos" w:eastAsia="Times New Roman" w:hAnsi="Aptos"/>
        </w:rPr>
        <w:t>ELL student population</w:t>
      </w:r>
      <w:r w:rsidR="003248A0" w:rsidRPr="0BD90541">
        <w:rPr>
          <w:rFonts w:ascii="Aptos" w:eastAsia="Times New Roman" w:hAnsi="Aptos"/>
        </w:rPr>
        <w:t xml:space="preserve"> of 20%</w:t>
      </w:r>
      <w:r w:rsidR="00815352" w:rsidRPr="0BD90541">
        <w:rPr>
          <w:rFonts w:ascii="Aptos" w:eastAsia="Times New Roman" w:hAnsi="Aptos"/>
        </w:rPr>
        <w:t xml:space="preserve"> or greater. Logansport Community School Corporation, for example,</w:t>
      </w:r>
      <w:r w:rsidR="001E5959" w:rsidRPr="0BD90541">
        <w:rPr>
          <w:rFonts w:ascii="Aptos" w:eastAsia="Times New Roman" w:hAnsi="Aptos"/>
        </w:rPr>
        <w:t xml:space="preserve"> </w:t>
      </w:r>
      <w:r w:rsidR="0040033C" w:rsidRPr="0BD90541">
        <w:rPr>
          <w:rFonts w:ascii="Aptos" w:eastAsia="Times New Roman" w:hAnsi="Aptos"/>
        </w:rPr>
        <w:t xml:space="preserve">has </w:t>
      </w:r>
      <w:r w:rsidR="005C20C1" w:rsidRPr="0BD90541">
        <w:rPr>
          <w:rFonts w:ascii="Aptos" w:eastAsia="Times New Roman" w:hAnsi="Aptos"/>
        </w:rPr>
        <w:t>nearly 40</w:t>
      </w:r>
      <w:r w:rsidR="00815352" w:rsidRPr="0BD90541">
        <w:rPr>
          <w:rFonts w:ascii="Aptos" w:eastAsia="Times New Roman" w:hAnsi="Aptos"/>
        </w:rPr>
        <w:t>%</w:t>
      </w:r>
      <w:r w:rsidR="00F07FF6" w:rsidRPr="0BD90541">
        <w:rPr>
          <w:rFonts w:ascii="Aptos" w:eastAsia="Times New Roman" w:hAnsi="Aptos"/>
        </w:rPr>
        <w:t xml:space="preserve"> (1</w:t>
      </w:r>
      <w:r w:rsidR="007634E3" w:rsidRPr="0BD90541">
        <w:rPr>
          <w:rFonts w:ascii="Aptos" w:eastAsia="Times New Roman" w:hAnsi="Aptos"/>
        </w:rPr>
        <w:t xml:space="preserve">,669) </w:t>
      </w:r>
      <w:r w:rsidR="00815352" w:rsidRPr="0BD90541">
        <w:rPr>
          <w:rFonts w:ascii="Aptos" w:eastAsia="Times New Roman" w:hAnsi="Aptos"/>
        </w:rPr>
        <w:t>of its</w:t>
      </w:r>
      <w:r w:rsidR="007634E3" w:rsidRPr="0BD90541">
        <w:rPr>
          <w:rFonts w:ascii="Aptos" w:eastAsia="Times New Roman" w:hAnsi="Aptos"/>
        </w:rPr>
        <w:t xml:space="preserve"> 4,239 </w:t>
      </w:r>
      <w:r w:rsidR="00815352" w:rsidRPr="0BD90541">
        <w:rPr>
          <w:rFonts w:ascii="Aptos" w:eastAsia="Times New Roman" w:hAnsi="Aptos"/>
        </w:rPr>
        <w:t xml:space="preserve">students classified as ELL. In this school corporation, 27 different languages are spoken by students, and many of these students </w:t>
      </w:r>
      <w:r w:rsidR="00DA42E6" w:rsidRPr="0BD90541">
        <w:rPr>
          <w:rFonts w:ascii="Aptos" w:eastAsia="Times New Roman" w:hAnsi="Aptos"/>
        </w:rPr>
        <w:t>arrived</w:t>
      </w:r>
      <w:r w:rsidR="00815352" w:rsidRPr="0BD90541">
        <w:rPr>
          <w:rFonts w:ascii="Aptos" w:eastAsia="Times New Roman" w:hAnsi="Aptos"/>
        </w:rPr>
        <w:t xml:space="preserve"> from Haiti, Brazil, Chile, and Guatemala </w:t>
      </w:r>
      <w:r w:rsidR="00DA42E6" w:rsidRPr="0BD90541">
        <w:rPr>
          <w:rFonts w:ascii="Aptos" w:eastAsia="Times New Roman" w:hAnsi="Aptos"/>
        </w:rPr>
        <w:t>with</w:t>
      </w:r>
      <w:r w:rsidR="00815352" w:rsidRPr="0BD90541">
        <w:rPr>
          <w:rFonts w:ascii="Aptos" w:eastAsia="Times New Roman" w:hAnsi="Aptos"/>
        </w:rPr>
        <w:t xml:space="preserve"> limited or interrupted formal education. Learning “how to </w:t>
      </w:r>
      <w:r w:rsidR="00815352" w:rsidRPr="0BD90541">
        <w:rPr>
          <w:rFonts w:ascii="Aptos" w:eastAsia="Times New Roman" w:hAnsi="Aptos"/>
        </w:rPr>
        <w:lastRenderedPageBreak/>
        <w:t>do school” has become a priority before students can begin language acquisition and learning academic content knowledge. More financial resources are needed to address these unique challenges.</w:t>
      </w:r>
    </w:p>
    <w:p w14:paraId="5F3EEF1E" w14:textId="77777777" w:rsidR="009B3E61" w:rsidRPr="009B3E61" w:rsidRDefault="009B3E61" w:rsidP="006A44B9">
      <w:pPr>
        <w:pStyle w:val="ListParagraph"/>
        <w:numPr>
          <w:ilvl w:val="0"/>
          <w:numId w:val="2"/>
        </w:numPr>
        <w:spacing w:after="0" w:line="240" w:lineRule="auto"/>
        <w:contextualSpacing w:val="0"/>
        <w:jc w:val="both"/>
        <w:rPr>
          <w:rFonts w:eastAsia="Times New Roman"/>
        </w:rPr>
      </w:pPr>
      <w:r>
        <w:rPr>
          <w:rFonts w:eastAsia="Times New Roman"/>
          <w:b/>
          <w:bCs/>
        </w:rPr>
        <w:t>Complexity Index</w:t>
      </w:r>
    </w:p>
    <w:p w14:paraId="5A646159" w14:textId="2BAEAEE6" w:rsidR="00743435" w:rsidRDefault="009B3E61" w:rsidP="006A44B9">
      <w:pPr>
        <w:pStyle w:val="ListParagraph"/>
        <w:spacing w:after="0" w:line="240" w:lineRule="auto"/>
        <w:contextualSpacing w:val="0"/>
        <w:jc w:val="both"/>
        <w:rPr>
          <w:rFonts w:eastAsia="Times New Roman"/>
        </w:rPr>
      </w:pPr>
      <w:r w:rsidRPr="0BD90541">
        <w:rPr>
          <w:rFonts w:eastAsia="Times New Roman"/>
        </w:rPr>
        <w:t xml:space="preserve">ISBA </w:t>
      </w:r>
      <w:r w:rsidR="00526241" w:rsidRPr="0BD90541">
        <w:rPr>
          <w:rFonts w:eastAsia="Times New Roman"/>
        </w:rPr>
        <w:t>supports an i</w:t>
      </w:r>
      <w:r w:rsidR="00743435" w:rsidRPr="0BD90541">
        <w:rPr>
          <w:rFonts w:eastAsia="Times New Roman"/>
        </w:rPr>
        <w:t xml:space="preserve">ncrease </w:t>
      </w:r>
      <w:r w:rsidR="00526241" w:rsidRPr="0BD90541">
        <w:rPr>
          <w:rFonts w:eastAsia="Times New Roman"/>
        </w:rPr>
        <w:t xml:space="preserve">in </w:t>
      </w:r>
      <w:r w:rsidR="00743435" w:rsidRPr="0BD90541">
        <w:rPr>
          <w:rFonts w:eastAsia="Times New Roman"/>
        </w:rPr>
        <w:t xml:space="preserve">Complexity Index funding that was cut by -4.0% in FY </w:t>
      </w:r>
      <w:r w:rsidR="00D6749E">
        <w:rPr>
          <w:rFonts w:eastAsia="Times New Roman"/>
        </w:rPr>
        <w:t>‘</w:t>
      </w:r>
      <w:r w:rsidR="00743435" w:rsidRPr="0BD90541">
        <w:rPr>
          <w:rFonts w:eastAsia="Times New Roman"/>
        </w:rPr>
        <w:t xml:space="preserve">26 and only increased 0.2% in FY </w:t>
      </w:r>
      <w:r w:rsidR="00D6749E">
        <w:rPr>
          <w:rFonts w:eastAsia="Times New Roman"/>
        </w:rPr>
        <w:t>‘</w:t>
      </w:r>
      <w:r w:rsidR="00743435" w:rsidRPr="0BD90541">
        <w:rPr>
          <w:rFonts w:eastAsia="Times New Roman"/>
        </w:rPr>
        <w:t>27</w:t>
      </w:r>
      <w:r w:rsidR="001D6D74" w:rsidRPr="0BD90541">
        <w:rPr>
          <w:rFonts w:eastAsia="Times New Roman"/>
        </w:rPr>
        <w:t xml:space="preserve">. </w:t>
      </w:r>
      <w:r w:rsidR="00AF21CE" w:rsidRPr="0BD90541">
        <w:rPr>
          <w:rFonts w:eastAsia="Times New Roman"/>
        </w:rPr>
        <w:t xml:space="preserve">This increase in funding would support </w:t>
      </w:r>
      <w:r w:rsidR="00AA2C45" w:rsidRPr="0BD90541">
        <w:rPr>
          <w:rFonts w:eastAsia="Times New Roman"/>
        </w:rPr>
        <w:t xml:space="preserve">both rural and urban </w:t>
      </w:r>
      <w:r w:rsidR="7850FF7D" w:rsidRPr="0BD90541">
        <w:rPr>
          <w:rFonts w:eastAsia="Times New Roman"/>
        </w:rPr>
        <w:t>school corporations</w:t>
      </w:r>
      <w:r w:rsidR="00473E55" w:rsidRPr="0BD90541">
        <w:rPr>
          <w:rFonts w:eastAsia="Times New Roman"/>
        </w:rPr>
        <w:t xml:space="preserve"> </w:t>
      </w:r>
      <w:r w:rsidR="00AA2C45" w:rsidRPr="0BD90541">
        <w:rPr>
          <w:rFonts w:eastAsia="Times New Roman"/>
        </w:rPr>
        <w:t>that have high concentrations of students living in poverty</w:t>
      </w:r>
      <w:r w:rsidR="009B7298" w:rsidRPr="0BD90541">
        <w:rPr>
          <w:rFonts w:eastAsia="Times New Roman"/>
        </w:rPr>
        <w:t>. The Complexity Index is sound in principle and can work to close achievement gaps when sufficiently funded</w:t>
      </w:r>
    </w:p>
    <w:p w14:paraId="1AF517D3" w14:textId="77777777" w:rsidR="008F4DA5" w:rsidRPr="008F4DA5" w:rsidRDefault="00857AD4" w:rsidP="006A44B9">
      <w:pPr>
        <w:pStyle w:val="ListParagraph"/>
        <w:numPr>
          <w:ilvl w:val="0"/>
          <w:numId w:val="2"/>
        </w:numPr>
        <w:spacing w:after="0" w:line="240" w:lineRule="auto"/>
        <w:jc w:val="both"/>
        <w:rPr>
          <w:b/>
          <w:bCs/>
        </w:rPr>
      </w:pPr>
      <w:r w:rsidRPr="008F4DA5">
        <w:rPr>
          <w:b/>
          <w:bCs/>
        </w:rPr>
        <w:t>Local Income Tax</w:t>
      </w:r>
      <w:r w:rsidR="008F4DA5" w:rsidRPr="008F4DA5">
        <w:rPr>
          <w:b/>
          <w:bCs/>
        </w:rPr>
        <w:t xml:space="preserve"> for School Corporations</w:t>
      </w:r>
    </w:p>
    <w:p w14:paraId="60B29AEB" w14:textId="3370E155" w:rsidR="00D02DEF" w:rsidRDefault="008F4DA5" w:rsidP="006A44B9">
      <w:pPr>
        <w:pStyle w:val="ListParagraph"/>
        <w:spacing w:after="0" w:line="240" w:lineRule="auto"/>
        <w:jc w:val="both"/>
      </w:pPr>
      <w:r>
        <w:t>ISBA supports e</w:t>
      </w:r>
      <w:r w:rsidR="003E470B">
        <w:t>nabl</w:t>
      </w:r>
      <w:r>
        <w:t>ing</w:t>
      </w:r>
      <w:r w:rsidR="003E470B">
        <w:t xml:space="preserve"> a local option income tax (LIT) for school corporations to offset property tax levy losses imposed by SEA 1</w:t>
      </w:r>
      <w:r w:rsidR="00D02DEF">
        <w:t>, and any further changes or reductions in property tax levies,</w:t>
      </w:r>
      <w:r w:rsidR="00D2424C">
        <w:t xml:space="preserve"> </w:t>
      </w:r>
      <w:r w:rsidR="00D02DEF">
        <w:t>to address</w:t>
      </w:r>
      <w:r w:rsidR="00D2424C">
        <w:t xml:space="preserve"> the </w:t>
      </w:r>
      <w:proofErr w:type="gramStart"/>
      <w:r w:rsidR="00D2424C">
        <w:t>declining</w:t>
      </w:r>
      <w:proofErr w:type="gramEnd"/>
      <w:r w:rsidR="00D2424C">
        <w:t xml:space="preserve"> funds available for facility maintenance, renovations, or construction</w:t>
      </w:r>
      <w:r w:rsidR="00D02DEF">
        <w:t>. School corporations are having to rely more heavily on the Debt Service Fund for these needs</w:t>
      </w:r>
    </w:p>
    <w:p w14:paraId="717A9F09" w14:textId="77777777" w:rsidR="005D1010" w:rsidRDefault="005D1010" w:rsidP="006A44B9">
      <w:pPr>
        <w:pStyle w:val="ListParagraph"/>
        <w:numPr>
          <w:ilvl w:val="0"/>
          <w:numId w:val="2"/>
        </w:numPr>
        <w:spacing w:after="0" w:line="240" w:lineRule="auto"/>
        <w:jc w:val="both"/>
        <w:rPr>
          <w:b/>
          <w:bCs/>
        </w:rPr>
      </w:pPr>
      <w:r w:rsidRPr="005D1010">
        <w:rPr>
          <w:b/>
          <w:bCs/>
        </w:rPr>
        <w:t>Indiana On My Way Pre-K Program</w:t>
      </w:r>
    </w:p>
    <w:p w14:paraId="76A3DB55" w14:textId="323F78E1" w:rsidR="003E470B" w:rsidRPr="005D1010" w:rsidRDefault="00A9509E" w:rsidP="006A44B9">
      <w:pPr>
        <w:pStyle w:val="ListParagraph"/>
        <w:spacing w:after="0" w:line="240" w:lineRule="auto"/>
        <w:jc w:val="both"/>
        <w:rPr>
          <w:b/>
          <w:bCs/>
        </w:rPr>
      </w:pPr>
      <w:r>
        <w:t>ISBA supports</w:t>
      </w:r>
      <w:r w:rsidR="0072331A">
        <w:t xml:space="preserve"> increasing</w:t>
      </w:r>
      <w:r w:rsidR="004C5AF7">
        <w:t xml:space="preserve"> access</w:t>
      </w:r>
      <w:r w:rsidR="0072331A">
        <w:t xml:space="preserve"> </w:t>
      </w:r>
      <w:r w:rsidR="004B46F8">
        <w:t xml:space="preserve">to </w:t>
      </w:r>
      <w:r w:rsidR="00756C6C">
        <w:t xml:space="preserve">high-quality preschool programs for </w:t>
      </w:r>
      <w:r w:rsidR="00D71F66">
        <w:t xml:space="preserve">more Hoosier families and </w:t>
      </w:r>
      <w:r w:rsidR="00756C6C">
        <w:t xml:space="preserve">their children by lifting </w:t>
      </w:r>
      <w:r w:rsidR="002456E2">
        <w:t>the</w:t>
      </w:r>
      <w:r w:rsidR="00336007">
        <w:t xml:space="preserve"> </w:t>
      </w:r>
      <w:r w:rsidR="00AB0786">
        <w:t>highly restrictive</w:t>
      </w:r>
      <w:r w:rsidR="00336007">
        <w:t xml:space="preserve"> program enrollment</w:t>
      </w:r>
      <w:r w:rsidR="00027733">
        <w:t xml:space="preserve"> </w:t>
      </w:r>
      <w:r w:rsidR="00336007">
        <w:t>cap of 2,500 chi</w:t>
      </w:r>
      <w:r w:rsidR="00E875D1">
        <w:t>l</w:t>
      </w:r>
      <w:r w:rsidR="00336007">
        <w:t xml:space="preserve">dren </w:t>
      </w:r>
      <w:r w:rsidR="00124115">
        <w:t xml:space="preserve">in the Indiana </w:t>
      </w:r>
      <w:proofErr w:type="gramStart"/>
      <w:r w:rsidR="00124115">
        <w:t>On</w:t>
      </w:r>
      <w:proofErr w:type="gramEnd"/>
      <w:r w:rsidR="00124115">
        <w:t xml:space="preserve"> My Way Pre-K </w:t>
      </w:r>
      <w:r w:rsidR="002456E2">
        <w:t xml:space="preserve">Program </w:t>
      </w:r>
      <w:r w:rsidR="00E875D1">
        <w:t xml:space="preserve">imposed </w:t>
      </w:r>
      <w:r w:rsidR="005475C8">
        <w:t>during the 2025-2027 biennium</w:t>
      </w:r>
      <w:r w:rsidR="00D55BAD">
        <w:t>,</w:t>
      </w:r>
      <w:r w:rsidR="005475C8">
        <w:t xml:space="preserve"> and </w:t>
      </w:r>
      <w:r w:rsidR="00D55BAD">
        <w:t xml:space="preserve">by </w:t>
      </w:r>
      <w:r w:rsidR="005475C8">
        <w:t>expan</w:t>
      </w:r>
      <w:r w:rsidR="00D73FD2">
        <w:t>d</w:t>
      </w:r>
      <w:r w:rsidR="00D55BAD">
        <w:t>ing</w:t>
      </w:r>
      <w:r w:rsidR="003E470B">
        <w:t xml:space="preserve"> preschool funding</w:t>
      </w:r>
      <w:r w:rsidR="00713C19">
        <w:t xml:space="preserve">. ISBA also supports raising the </w:t>
      </w:r>
      <w:r w:rsidR="0059548A">
        <w:t>eligibility</w:t>
      </w:r>
      <w:r w:rsidR="00713C19">
        <w:t xml:space="preserve"> threshold for families </w:t>
      </w:r>
      <w:r w:rsidR="006D351D">
        <w:t xml:space="preserve">with income at or below 135% of the Federal Poverty Level (FPL) to </w:t>
      </w:r>
      <w:r w:rsidR="0059548A">
        <w:t>185%</w:t>
      </w:r>
    </w:p>
    <w:p w14:paraId="25449865" w14:textId="27BE3203" w:rsidR="003252F3" w:rsidRDefault="003E470B" w:rsidP="006A44B9">
      <w:pPr>
        <w:pStyle w:val="ListParagraph"/>
        <w:numPr>
          <w:ilvl w:val="0"/>
          <w:numId w:val="2"/>
        </w:numPr>
        <w:spacing w:before="100" w:beforeAutospacing="1" w:after="100" w:afterAutospacing="1" w:line="240" w:lineRule="auto"/>
        <w:jc w:val="both"/>
      </w:pPr>
      <w:r w:rsidRPr="00743623">
        <w:rPr>
          <w:b/>
          <w:bCs/>
        </w:rPr>
        <w:t>Math Screener Mandate</w:t>
      </w:r>
    </w:p>
    <w:p w14:paraId="63D12675" w14:textId="460E14E6" w:rsidR="003E470B" w:rsidRDefault="003E470B" w:rsidP="006A44B9">
      <w:pPr>
        <w:pStyle w:val="ListParagraph"/>
        <w:spacing w:before="100" w:beforeAutospacing="1" w:after="100" w:afterAutospacing="1" w:line="240" w:lineRule="auto"/>
        <w:jc w:val="both"/>
      </w:pPr>
      <w:r>
        <w:t xml:space="preserve">The success of the </w:t>
      </w:r>
      <w:r w:rsidR="00B91EC8">
        <w:t xml:space="preserve">Grade 3 </w:t>
      </w:r>
      <w:r>
        <w:t xml:space="preserve">reading accountability legislation was the investment in reading around professional development and the Science of Reading. There is currently no such investment around the mandated math screener. </w:t>
      </w:r>
      <w:r w:rsidR="00176873">
        <w:t xml:space="preserve">Funding for teacher professional development and student </w:t>
      </w:r>
      <w:r w:rsidR="001A15CD">
        <w:t xml:space="preserve">math </w:t>
      </w:r>
      <w:r w:rsidR="00176873">
        <w:t>remediation programs is needed</w:t>
      </w:r>
    </w:p>
    <w:p w14:paraId="50FD4EA3" w14:textId="67785B17" w:rsidR="003252F3" w:rsidRPr="003252F3" w:rsidRDefault="003252F3" w:rsidP="006A44B9">
      <w:pPr>
        <w:pStyle w:val="ListParagraph"/>
        <w:numPr>
          <w:ilvl w:val="0"/>
          <w:numId w:val="2"/>
        </w:numPr>
        <w:spacing w:before="100" w:beforeAutospacing="1" w:after="100" w:afterAutospacing="1" w:line="240" w:lineRule="auto"/>
        <w:jc w:val="both"/>
        <w:rPr>
          <w:b/>
          <w:bCs/>
        </w:rPr>
      </w:pPr>
      <w:r w:rsidRPr="003252F3">
        <w:rPr>
          <w:b/>
          <w:bCs/>
        </w:rPr>
        <w:t>Indiana Secured Schools Safety Grant</w:t>
      </w:r>
    </w:p>
    <w:p w14:paraId="7E45BEAF" w14:textId="0F3BDDD6" w:rsidR="00F52C69" w:rsidRDefault="003252F3" w:rsidP="006A44B9">
      <w:pPr>
        <w:pStyle w:val="ListParagraph"/>
        <w:spacing w:before="100" w:beforeAutospacing="1" w:after="100" w:afterAutospacing="1" w:line="240" w:lineRule="auto"/>
        <w:jc w:val="both"/>
      </w:pPr>
      <w:r>
        <w:t>ISBA supports i</w:t>
      </w:r>
      <w:r w:rsidR="00686504" w:rsidRPr="003252F3">
        <w:t>ncreas</w:t>
      </w:r>
      <w:r>
        <w:t>ing</w:t>
      </w:r>
      <w:r w:rsidR="00686504" w:rsidRPr="003252F3">
        <w:t xml:space="preserve"> funding for the Indiana Secured Schools Safety Grant</w:t>
      </w:r>
      <w:r w:rsidR="00292137">
        <w:t xml:space="preserve"> from $27 million per year to $32 million per year to </w:t>
      </w:r>
      <w:r w:rsidR="00381FC1">
        <w:t>eliminate the funding gap between the total grant requests by all schools (public and private)</w:t>
      </w:r>
      <w:r w:rsidR="00015174">
        <w:t xml:space="preserve"> and the annual appropriation. This program has been a highly successful state grant program to </w:t>
      </w:r>
      <w:r w:rsidR="00F5545B">
        <w:t>help enhance safe and secure learning environments for students</w:t>
      </w:r>
    </w:p>
    <w:p w14:paraId="5783E9C6" w14:textId="77777777" w:rsidR="003E470B" w:rsidRPr="00DF4555" w:rsidRDefault="003E470B" w:rsidP="006A44B9">
      <w:pPr>
        <w:pStyle w:val="ListParagraph"/>
        <w:spacing w:after="0"/>
        <w:jc w:val="both"/>
      </w:pPr>
    </w:p>
    <w:p w14:paraId="198E4310" w14:textId="262722F3" w:rsidR="00E7622E" w:rsidRPr="00E7622E" w:rsidRDefault="00F5545B" w:rsidP="006A44B9">
      <w:pPr>
        <w:pStyle w:val="ListParagraph"/>
        <w:numPr>
          <w:ilvl w:val="0"/>
          <w:numId w:val="1"/>
        </w:numPr>
        <w:spacing w:after="0"/>
        <w:jc w:val="both"/>
      </w:pPr>
      <w:r w:rsidRPr="00DD7DD8">
        <w:rPr>
          <w:b/>
          <w:bCs/>
        </w:rPr>
        <w:t xml:space="preserve">Eliminate </w:t>
      </w:r>
      <w:r w:rsidR="00E7622E">
        <w:rPr>
          <w:b/>
          <w:bCs/>
        </w:rPr>
        <w:t>TAG and Create Teacher</w:t>
      </w:r>
      <w:r w:rsidR="00144525">
        <w:rPr>
          <w:b/>
          <w:bCs/>
        </w:rPr>
        <w:t xml:space="preserve"> Induction</w:t>
      </w:r>
      <w:r w:rsidR="00E7622E">
        <w:rPr>
          <w:b/>
          <w:bCs/>
        </w:rPr>
        <w:t xml:space="preserve"> Mentor</w:t>
      </w:r>
      <w:r w:rsidR="00144525">
        <w:rPr>
          <w:b/>
          <w:bCs/>
        </w:rPr>
        <w:t>ship</w:t>
      </w:r>
      <w:r w:rsidR="00E7622E">
        <w:rPr>
          <w:b/>
          <w:bCs/>
        </w:rPr>
        <w:t xml:space="preserve"> Program</w:t>
      </w:r>
    </w:p>
    <w:p w14:paraId="3D3117BD" w14:textId="6825EF20" w:rsidR="003E470B" w:rsidRDefault="00B21C42" w:rsidP="006A44B9">
      <w:pPr>
        <w:pStyle w:val="ListParagraph"/>
        <w:spacing w:after="0"/>
        <w:ind w:left="360"/>
        <w:jc w:val="both"/>
      </w:pPr>
      <w:r>
        <w:t>ISBA supports the elimination of the Teacher Appreciation Grant</w:t>
      </w:r>
      <w:r w:rsidR="00F5545B">
        <w:t xml:space="preserve"> and </w:t>
      </w:r>
      <w:r w:rsidR="00E908F1">
        <w:t>use</w:t>
      </w:r>
      <w:r>
        <w:t xml:space="preserve"> of</w:t>
      </w:r>
      <w:r w:rsidR="00E908F1">
        <w:t xml:space="preserve"> </w:t>
      </w:r>
      <w:r w:rsidR="000255D1">
        <w:t>$1</w:t>
      </w:r>
      <w:r w:rsidR="00201B26">
        <w:t>2</w:t>
      </w:r>
      <w:r w:rsidR="000255D1">
        <w:t xml:space="preserve"> million</w:t>
      </w:r>
      <w:r w:rsidR="003B6763">
        <w:t xml:space="preserve"> (</w:t>
      </w:r>
      <w:r w:rsidR="000255D1">
        <w:t xml:space="preserve">of the </w:t>
      </w:r>
      <w:r w:rsidR="00ED7B1B">
        <w:t>$35.6 million annual</w:t>
      </w:r>
      <w:r w:rsidR="00C02F1B">
        <w:t xml:space="preserve"> appropriation</w:t>
      </w:r>
      <w:r w:rsidR="00DA42E6">
        <w:t>)</w:t>
      </w:r>
      <w:r w:rsidR="003B6763">
        <w:t xml:space="preserve"> </w:t>
      </w:r>
      <w:r w:rsidR="00973460">
        <w:t>to create a structured</w:t>
      </w:r>
      <w:r w:rsidR="003E470B">
        <w:t xml:space="preserve"> </w:t>
      </w:r>
      <w:r w:rsidR="003E470B" w:rsidRPr="0BD90541">
        <w:rPr>
          <w:b/>
          <w:bCs/>
        </w:rPr>
        <w:t>Teacher Mentor Program</w:t>
      </w:r>
      <w:r w:rsidR="003E470B">
        <w:t xml:space="preserve"> (with stipends of $</w:t>
      </w:r>
      <w:r w:rsidR="00201B26">
        <w:t>3,500</w:t>
      </w:r>
      <w:r w:rsidR="003E470B">
        <w:t>/</w:t>
      </w:r>
      <w:r w:rsidR="00201B26">
        <w:t xml:space="preserve">mentor </w:t>
      </w:r>
      <w:r w:rsidR="003E470B">
        <w:t>teacher)</w:t>
      </w:r>
      <w:r w:rsidR="00973460">
        <w:t xml:space="preserve">. </w:t>
      </w:r>
      <w:r w:rsidR="0019057E">
        <w:t>Indiana los</w:t>
      </w:r>
      <w:r w:rsidR="00341F84">
        <w:t>es</w:t>
      </w:r>
      <w:r w:rsidR="0019057E">
        <w:t xml:space="preserve"> a</w:t>
      </w:r>
      <w:r w:rsidR="008B7F3D">
        <w:t>bout a third of</w:t>
      </w:r>
      <w:r w:rsidR="005A3DB5">
        <w:t xml:space="preserve"> the new first-</w:t>
      </w:r>
      <w:r w:rsidR="007A5B14">
        <w:t>year teachers</w:t>
      </w:r>
      <w:r w:rsidR="008C22E2">
        <w:t xml:space="preserve"> </w:t>
      </w:r>
      <w:r w:rsidR="0019057E">
        <w:t>in the</w:t>
      </w:r>
      <w:r w:rsidR="000C4D54">
        <w:t>ir</w:t>
      </w:r>
      <w:r w:rsidR="0019057E">
        <w:t xml:space="preserve"> first five years in the classroom</w:t>
      </w:r>
      <w:r w:rsidR="000C4D54">
        <w:t>.</w:t>
      </w:r>
      <w:r w:rsidR="00DF2354">
        <w:t xml:space="preserve"> The research is clear that a structured mentorship improves teacher retention</w:t>
      </w:r>
      <w:r w:rsidR="00C362FC">
        <w:t>, instructional practice, and student achievement</w:t>
      </w:r>
      <w:r w:rsidR="00D474CB">
        <w:t>.</w:t>
      </w:r>
      <w:r w:rsidR="008F5DC8">
        <w:t xml:space="preserve"> As currently structured, the state’s TAG program rewards teacher</w:t>
      </w:r>
      <w:r w:rsidR="00810710">
        <w:t>s who choose to mentor</w:t>
      </w:r>
      <w:r w:rsidR="000B64CA">
        <w:t xml:space="preserve"> (</w:t>
      </w:r>
      <w:r w:rsidR="007F7365">
        <w:t>and whose school corporation</w:t>
      </w:r>
      <w:r w:rsidR="0093525B">
        <w:t>s</w:t>
      </w:r>
      <w:r w:rsidR="007F7365">
        <w:t xml:space="preserve"> </w:t>
      </w:r>
      <w:r w:rsidR="005E52F2">
        <w:t xml:space="preserve">apply </w:t>
      </w:r>
      <w:r w:rsidR="007F7365">
        <w:t>for Tier 2 or 3</w:t>
      </w:r>
      <w:r w:rsidR="000B64CA">
        <w:t xml:space="preserve"> grant funding</w:t>
      </w:r>
      <w:r w:rsidR="48274B35">
        <w:t>) but</w:t>
      </w:r>
      <w:r w:rsidR="00810710">
        <w:t xml:space="preserve"> does not guarantee</w:t>
      </w:r>
      <w:r w:rsidR="0023022F">
        <w:t xml:space="preserve"> </w:t>
      </w:r>
      <w:r w:rsidR="005E52F2">
        <w:t xml:space="preserve">that </w:t>
      </w:r>
      <w:r w:rsidR="0023022F">
        <w:t xml:space="preserve">all 3,400 new teachers each school year </w:t>
      </w:r>
      <w:r w:rsidR="0042653F">
        <w:t>are paired with a mentor.</w:t>
      </w:r>
      <w:r w:rsidR="00810710">
        <w:t xml:space="preserve"> </w:t>
      </w:r>
      <w:r w:rsidR="00D474CB">
        <w:t xml:space="preserve"> Move the balance of the TAG appropriation, </w:t>
      </w:r>
      <w:r w:rsidR="00A203B8">
        <w:t>approximately $2</w:t>
      </w:r>
      <w:r w:rsidR="0042653F">
        <w:t>3</w:t>
      </w:r>
      <w:r w:rsidR="00C47F46">
        <w:t>.6</w:t>
      </w:r>
      <w:r w:rsidR="00A203B8">
        <w:t xml:space="preserve"> </w:t>
      </w:r>
      <w:r w:rsidR="007A5B14">
        <w:t>million,</w:t>
      </w:r>
      <w:r w:rsidR="00A203B8">
        <w:t xml:space="preserve"> into the tuition support formula to address ISBA school funding priorities (see </w:t>
      </w:r>
      <w:r w:rsidR="00DD7DD8">
        <w:t>Priority 1).</w:t>
      </w:r>
      <w:r>
        <w:br/>
      </w:r>
    </w:p>
    <w:p w14:paraId="1F8E5FA6" w14:textId="0EA276C3" w:rsidR="00E7622E" w:rsidRPr="00E7622E" w:rsidRDefault="00E7622E" w:rsidP="006A44B9">
      <w:pPr>
        <w:spacing w:after="0"/>
        <w:jc w:val="both"/>
      </w:pPr>
    </w:p>
    <w:p w14:paraId="03398D64" w14:textId="77777777" w:rsidR="00EA1341" w:rsidRDefault="00EA1341" w:rsidP="00EA1341">
      <w:pPr>
        <w:spacing w:after="0"/>
        <w:ind w:left="360"/>
        <w:jc w:val="both"/>
        <w:rPr>
          <w:b/>
          <w:bCs/>
        </w:rPr>
      </w:pPr>
    </w:p>
    <w:p w14:paraId="1B2DDDC5" w14:textId="2E4409D2" w:rsidR="00E7622E" w:rsidRPr="00E7622E" w:rsidRDefault="003E470B" w:rsidP="006A44B9">
      <w:pPr>
        <w:numPr>
          <w:ilvl w:val="0"/>
          <w:numId w:val="1"/>
        </w:numPr>
        <w:spacing w:after="0"/>
        <w:jc w:val="both"/>
        <w:rPr>
          <w:b/>
          <w:bCs/>
        </w:rPr>
      </w:pPr>
      <w:r w:rsidRPr="0BD90541">
        <w:rPr>
          <w:b/>
          <w:bCs/>
        </w:rPr>
        <w:lastRenderedPageBreak/>
        <w:t>Title 20 K-12 Education Deregulation</w:t>
      </w:r>
      <w:r w:rsidR="00F1638E" w:rsidRPr="0BD90541">
        <w:rPr>
          <w:b/>
          <w:bCs/>
        </w:rPr>
        <w:t xml:space="preserve"> and Moder</w:t>
      </w:r>
      <w:r w:rsidR="00E7622E" w:rsidRPr="0BD90541">
        <w:rPr>
          <w:b/>
          <w:bCs/>
        </w:rPr>
        <w:t>nization</w:t>
      </w:r>
    </w:p>
    <w:p w14:paraId="4FD96A37" w14:textId="3F1EE9DE" w:rsidR="000860CC" w:rsidRDefault="003E470B" w:rsidP="006A44B9">
      <w:pPr>
        <w:spacing w:after="0"/>
        <w:ind w:left="360"/>
        <w:jc w:val="both"/>
      </w:pPr>
      <w:r>
        <w:t>Legislative leaders have signified intent to have a three-year process to revise and update Indiana Code Title 20 pertaining to K-12 education policy and school governance. House Enrolled Act 1004</w:t>
      </w:r>
      <w:r w:rsidR="00D61C3F">
        <w:t>-2026</w:t>
      </w:r>
      <w:r>
        <w:t xml:space="preserve"> (Public Law 74) was the second-year byproduct of this process</w:t>
      </w:r>
      <w:r w:rsidR="00D61C3F">
        <w:t xml:space="preserve">. </w:t>
      </w:r>
      <w:r>
        <w:t xml:space="preserve">Indiana schools need a legislative session with fewer new mandates </w:t>
      </w:r>
      <w:r w:rsidR="00D41130">
        <w:t xml:space="preserve">than the 38 laws passed on average </w:t>
      </w:r>
      <w:r w:rsidR="001A15CD">
        <w:t xml:space="preserve">per year </w:t>
      </w:r>
      <w:r w:rsidR="00D41130">
        <w:t xml:space="preserve">over the last nine years </w:t>
      </w:r>
      <w:r>
        <w:t xml:space="preserve">for </w:t>
      </w:r>
      <w:r w:rsidR="2A02DF87">
        <w:t>school corporations</w:t>
      </w:r>
      <w:r w:rsidR="0047044B">
        <w:t xml:space="preserve"> </w:t>
      </w:r>
      <w:r>
        <w:t xml:space="preserve">and school boards to </w:t>
      </w:r>
      <w:r w:rsidR="00D436BE">
        <w:t>implement. A</w:t>
      </w:r>
      <w:r>
        <w:t xml:space="preserve"> “breather” on </w:t>
      </w:r>
      <w:r w:rsidR="00C111CF">
        <w:t xml:space="preserve">new </w:t>
      </w:r>
      <w:r>
        <w:t xml:space="preserve">school mandates would provide </w:t>
      </w:r>
      <w:r w:rsidR="6E575F31">
        <w:t>school administrators</w:t>
      </w:r>
      <w:r w:rsidR="0042003F">
        <w:t xml:space="preserve"> </w:t>
      </w:r>
      <w:r w:rsidR="00FF205F">
        <w:t>with</w:t>
      </w:r>
      <w:r w:rsidR="00506D10">
        <w:t xml:space="preserve"> “</w:t>
      </w:r>
      <w:r w:rsidR="00FF205F">
        <w:t xml:space="preserve">a steady target </w:t>
      </w:r>
      <w:r w:rsidR="00DB1ABA">
        <w:t xml:space="preserve">for which to aim” </w:t>
      </w:r>
      <w:r w:rsidR="00A05138">
        <w:t>as they work to improve</w:t>
      </w:r>
      <w:r w:rsidR="005D296B">
        <w:t xml:space="preserve"> </w:t>
      </w:r>
      <w:r>
        <w:t>student achievement outcomes.</w:t>
      </w:r>
      <w:r w:rsidR="009E6C57">
        <w:t xml:space="preserve"> As the General Assembly continues its review of Title 20, ISBA supports eliminating outdated, duplicative, or unnecessarily prescriptive requirements and restoring decision-making authority to locally elected school boards.</w:t>
      </w:r>
    </w:p>
    <w:p w14:paraId="52B5EAED" w14:textId="77777777" w:rsidR="00FB3BDF" w:rsidRDefault="00FB3BDF" w:rsidP="006A44B9">
      <w:pPr>
        <w:spacing w:after="0"/>
        <w:ind w:left="360"/>
        <w:jc w:val="both"/>
      </w:pPr>
    </w:p>
    <w:p w14:paraId="59496F8B" w14:textId="77777777" w:rsidR="00C67BEA" w:rsidRPr="00C67BEA" w:rsidRDefault="003E470B" w:rsidP="006A44B9">
      <w:pPr>
        <w:pStyle w:val="ListParagraph"/>
        <w:numPr>
          <w:ilvl w:val="0"/>
          <w:numId w:val="3"/>
        </w:numPr>
        <w:spacing w:after="0"/>
        <w:jc w:val="both"/>
      </w:pPr>
      <w:r>
        <w:rPr>
          <w:b/>
          <w:bCs/>
        </w:rPr>
        <w:t>Change the Collective Bargaining Window</w:t>
      </w:r>
    </w:p>
    <w:p w14:paraId="2E604951" w14:textId="3731FA88" w:rsidR="00A774A4" w:rsidRDefault="002B0384" w:rsidP="006A44B9">
      <w:pPr>
        <w:pStyle w:val="ListParagraph"/>
        <w:spacing w:after="0"/>
        <w:jc w:val="both"/>
      </w:pPr>
      <w:r>
        <w:t>ISBA supports changing the colle</w:t>
      </w:r>
      <w:r w:rsidR="00742F23">
        <w:t>ctive</w:t>
      </w:r>
      <w:r>
        <w:t xml:space="preserve"> bargaining window </w:t>
      </w:r>
      <w:r w:rsidR="003F4E63">
        <w:t>t</w:t>
      </w:r>
      <w:r w:rsidR="003E470B">
        <w:t>o better align to the annual budget adoption calendar</w:t>
      </w:r>
      <w:r w:rsidR="00D6205C">
        <w:t xml:space="preserve"> by moving</w:t>
      </w:r>
      <w:r w:rsidR="006E02C1">
        <w:t xml:space="preserve"> and expanding </w:t>
      </w:r>
      <w:r w:rsidR="00D6205C">
        <w:t xml:space="preserve">the current 60-day window </w:t>
      </w:r>
      <w:r w:rsidR="00201776">
        <w:t>of September 15 – November 15</w:t>
      </w:r>
      <w:r w:rsidR="00143FF9">
        <w:t xml:space="preserve"> (</w:t>
      </w:r>
      <w:r w:rsidR="00201776">
        <w:t xml:space="preserve">a period that ends after the statutory deadline </w:t>
      </w:r>
      <w:r w:rsidR="00143FF9">
        <w:t>of November 1 for calendar year budget adoption) to Ju</w:t>
      </w:r>
      <w:r w:rsidR="006E02C1">
        <w:t>ly 15</w:t>
      </w:r>
      <w:r w:rsidR="00EE30A1">
        <w:t xml:space="preserve"> – </w:t>
      </w:r>
      <w:r w:rsidR="006E02C1">
        <w:t>October</w:t>
      </w:r>
      <w:r w:rsidR="00EE30A1">
        <w:t xml:space="preserve"> 1</w:t>
      </w:r>
      <w:r w:rsidR="006E02C1">
        <w:t>5</w:t>
      </w:r>
      <w:r w:rsidR="00EE30A1">
        <w:t>. This new 90-day period will give school corporations</w:t>
      </w:r>
      <w:r w:rsidR="008A06DC">
        <w:t xml:space="preserve"> greater flexibility and local control on when to bargain</w:t>
      </w:r>
      <w:r w:rsidR="00AF7AF8">
        <w:t xml:space="preserve"> and enable the bargaining process to be completed before the adoption of the annual budget</w:t>
      </w:r>
      <w:r w:rsidR="00A774A4">
        <w:t>.</w:t>
      </w:r>
    </w:p>
    <w:p w14:paraId="3FB965FF" w14:textId="77777777" w:rsidR="00144525" w:rsidRDefault="00144525" w:rsidP="006A44B9">
      <w:pPr>
        <w:pStyle w:val="ListParagraph"/>
        <w:spacing w:after="0"/>
        <w:jc w:val="both"/>
      </w:pPr>
    </w:p>
    <w:p w14:paraId="554E86B5" w14:textId="266A9728" w:rsidR="00A774A4" w:rsidRPr="00144525" w:rsidRDefault="00A774A4" w:rsidP="006A44B9">
      <w:pPr>
        <w:pStyle w:val="ListParagraph"/>
        <w:numPr>
          <w:ilvl w:val="0"/>
          <w:numId w:val="3"/>
        </w:numPr>
        <w:spacing w:after="0"/>
        <w:jc w:val="both"/>
        <w:rPr>
          <w:b/>
          <w:bCs/>
        </w:rPr>
      </w:pPr>
      <w:r w:rsidRPr="00144525">
        <w:rPr>
          <w:b/>
          <w:bCs/>
        </w:rPr>
        <w:t>Teacher and Administrator Contract Issues</w:t>
      </w:r>
    </w:p>
    <w:p w14:paraId="4092B00F" w14:textId="0CA6FF04" w:rsidR="00A774A4" w:rsidRDefault="00A774A4" w:rsidP="006A44B9">
      <w:pPr>
        <w:spacing w:after="0"/>
        <w:ind w:left="720"/>
        <w:jc w:val="both"/>
      </w:pPr>
      <w:r>
        <w:t xml:space="preserve">ISBA supports amendments to the teacher contract cancellation procedures that would (1) provide teachers who are being terminated due to a reduction-in-force the same due process procedures that apply in all other teacher terminations; (2) allow a school board </w:t>
      </w:r>
      <w:r w:rsidR="5D3D0043">
        <w:t xml:space="preserve">greater flexibility in </w:t>
      </w:r>
      <w:r>
        <w:t>suspend</w:t>
      </w:r>
      <w:r w:rsidR="701CF460">
        <w:t>ing</w:t>
      </w:r>
      <w:r>
        <w:t xml:space="preserve"> a teacher without </w:t>
      </w:r>
      <w:r w:rsidR="4DC28651">
        <w:t>pay;</w:t>
      </w:r>
      <w:r>
        <w:t xml:space="preserve"> and (3) provide a school board with the discretion to grant continuances in the termination process. ISBA also supports eliminating the deadline for nonrenewing administrator contracts. Lastly, ISBA supports clarifying that a probationary teacher is a teacher in the first or second year of employment with the same school corporation.</w:t>
      </w:r>
    </w:p>
    <w:p w14:paraId="53E83A18" w14:textId="77777777" w:rsidR="00144525" w:rsidRDefault="00144525" w:rsidP="006A44B9">
      <w:pPr>
        <w:spacing w:after="0"/>
        <w:ind w:left="720"/>
        <w:jc w:val="both"/>
      </w:pPr>
    </w:p>
    <w:p w14:paraId="760D24B2" w14:textId="77777777" w:rsidR="00853225" w:rsidRPr="00B00D12" w:rsidRDefault="00853225" w:rsidP="006A44B9">
      <w:pPr>
        <w:pStyle w:val="ListParagraph"/>
        <w:numPr>
          <w:ilvl w:val="0"/>
          <w:numId w:val="3"/>
        </w:numPr>
        <w:spacing w:after="0"/>
        <w:jc w:val="both"/>
      </w:pPr>
      <w:r w:rsidRPr="00BD7042">
        <w:rPr>
          <w:b/>
          <w:bCs/>
        </w:rPr>
        <w:t>Reduce the List of Mandatory Website Postings</w:t>
      </w:r>
    </w:p>
    <w:p w14:paraId="4F7EFF6B" w14:textId="17A3BB9F" w:rsidR="00853225" w:rsidRDefault="00853225" w:rsidP="006A44B9">
      <w:pPr>
        <w:pStyle w:val="ListParagraph"/>
        <w:spacing w:after="0"/>
        <w:jc w:val="both"/>
      </w:pPr>
      <w:r>
        <w:t xml:space="preserve">The information school corporations </w:t>
      </w:r>
      <w:r w:rsidR="00FB3BDF">
        <w:t xml:space="preserve">are </w:t>
      </w:r>
      <w:r>
        <w:t>statutorily required to post on their websites has increas</w:t>
      </w:r>
      <w:r w:rsidR="00A1497B">
        <w:t>ed significantly</w:t>
      </w:r>
      <w:r>
        <w:t xml:space="preserve">, with new posting requirements added over time without corresponding review or removal of requirements that have become outdated, duplicative, or unnecessary. ISBA supports a comprehensive review and reduction of mandatory website posting requirements, particularly when the same information, data, or resources are already publicly available through IDOE, Indiana’s GPS dashboard, or other state resources. Streamlining these requirements would reduce unnecessary administrative and website-maintenance burdens, eliminate redundant reporting, and provide school </w:t>
      </w:r>
      <w:proofErr w:type="gramStart"/>
      <w:r>
        <w:t>boards</w:t>
      </w:r>
      <w:proofErr w:type="gramEnd"/>
      <w:r>
        <w:t xml:space="preserve"> greater local flexibility in </w:t>
      </w:r>
      <w:proofErr w:type="gramStart"/>
      <w:r>
        <w:t>determining how</w:t>
      </w:r>
      <w:proofErr w:type="gramEnd"/>
      <w:r>
        <w:t xml:space="preserve"> best to make information accessible to their communities.</w:t>
      </w:r>
    </w:p>
    <w:p w14:paraId="5D250245" w14:textId="77777777" w:rsidR="006A44B9" w:rsidRDefault="006A44B9">
      <w:pPr>
        <w:spacing w:after="160" w:line="278" w:lineRule="auto"/>
      </w:pPr>
      <w:r>
        <w:br w:type="page"/>
      </w:r>
    </w:p>
    <w:p w14:paraId="69F56587" w14:textId="2295853C" w:rsidR="009E1AA5" w:rsidRDefault="009E1AA5" w:rsidP="006A44B9">
      <w:pPr>
        <w:pStyle w:val="ListParagraph"/>
        <w:numPr>
          <w:ilvl w:val="0"/>
          <w:numId w:val="3"/>
        </w:numPr>
        <w:spacing w:after="0"/>
        <w:jc w:val="both"/>
      </w:pPr>
      <w:r w:rsidRPr="009B5B0D">
        <w:rPr>
          <w:b/>
          <w:bCs/>
        </w:rPr>
        <w:lastRenderedPageBreak/>
        <w:t>Election Day Polling Centers Issues</w:t>
      </w:r>
      <w:r>
        <w:t xml:space="preserve"> </w:t>
      </w:r>
    </w:p>
    <w:p w14:paraId="0644D279" w14:textId="77777777" w:rsidR="009E1AA5" w:rsidRDefault="009E1AA5" w:rsidP="006A44B9">
      <w:pPr>
        <w:pStyle w:val="ListParagraph"/>
        <w:spacing w:after="0"/>
        <w:jc w:val="both"/>
      </w:pPr>
      <w:r>
        <w:t>School corporations continue to grapple with election day polling site requirements that pose security challenges to personnel and students during the school day as well as prompting traffic and parking problems. ISBA supports restoring local control on the authority to decline polling site requests from county clerks.</w:t>
      </w:r>
    </w:p>
    <w:p w14:paraId="3A2E9DD4" w14:textId="77777777" w:rsidR="009E1AA5" w:rsidRPr="00197329" w:rsidRDefault="009E1AA5" w:rsidP="006A44B9">
      <w:pPr>
        <w:pStyle w:val="ListParagraph"/>
        <w:spacing w:after="0"/>
        <w:jc w:val="both"/>
      </w:pPr>
    </w:p>
    <w:p w14:paraId="520EB38E" w14:textId="77777777" w:rsidR="009E1AA5" w:rsidRPr="00C67BEA" w:rsidRDefault="009E1AA5" w:rsidP="006A44B9">
      <w:pPr>
        <w:pStyle w:val="ListParagraph"/>
        <w:numPr>
          <w:ilvl w:val="0"/>
          <w:numId w:val="3"/>
        </w:numPr>
        <w:spacing w:after="0"/>
        <w:jc w:val="both"/>
      </w:pPr>
      <w:r>
        <w:rPr>
          <w:b/>
          <w:bCs/>
        </w:rPr>
        <w:t>Repeal of the $1 Lease Law on Use of Underutilized or Vacant School Buildings</w:t>
      </w:r>
    </w:p>
    <w:p w14:paraId="190B30AC" w14:textId="248D7E2E" w:rsidR="009E1AA5" w:rsidRDefault="009E1AA5" w:rsidP="006A44B9">
      <w:pPr>
        <w:pStyle w:val="ListParagraph"/>
        <w:spacing w:after="0"/>
        <w:jc w:val="both"/>
      </w:pPr>
      <w:r>
        <w:t>Now that property tax levies and Operation Fund referendum levies will follow students to charter schools on a proportionate basis beginning in 2028</w:t>
      </w:r>
      <w:r w:rsidR="1559A9BF">
        <w:t>,</w:t>
      </w:r>
      <w:r w:rsidR="003C7855">
        <w:t xml:space="preserve"> and charter schools have access to </w:t>
      </w:r>
      <w:r w:rsidR="003C57A5">
        <w:t>the charter school facility grant</w:t>
      </w:r>
      <w:r>
        <w:t xml:space="preserve">, </w:t>
      </w:r>
      <w:r w:rsidR="36931E87">
        <w:t>ISBA supports</w:t>
      </w:r>
      <w:r w:rsidR="009674F7">
        <w:t xml:space="preserve"> a </w:t>
      </w:r>
      <w:r>
        <w:t xml:space="preserve">repeal of the $1 lease law to take effect in 2028, </w:t>
      </w:r>
      <w:r w:rsidR="2926BA7C">
        <w:t>or a</w:t>
      </w:r>
      <w:r w:rsidR="009674F7">
        <w:t xml:space="preserve"> waiver</w:t>
      </w:r>
      <w:r w:rsidR="00021747">
        <w:t xml:space="preserve"> of the law </w:t>
      </w:r>
      <w:r>
        <w:t>if a school corporation consolidates with another</w:t>
      </w:r>
      <w:r w:rsidR="007266A6">
        <w:t>.</w:t>
      </w:r>
    </w:p>
    <w:p w14:paraId="5D56EC82" w14:textId="77777777" w:rsidR="009E1AA5" w:rsidRDefault="009E1AA5" w:rsidP="006A44B9">
      <w:pPr>
        <w:spacing w:after="0"/>
        <w:jc w:val="both"/>
      </w:pPr>
    </w:p>
    <w:p w14:paraId="6ABC0FA4" w14:textId="77777777" w:rsidR="009E1AA5" w:rsidRPr="00C67BEA" w:rsidRDefault="009E1AA5" w:rsidP="006A44B9">
      <w:pPr>
        <w:pStyle w:val="ListParagraph"/>
        <w:numPr>
          <w:ilvl w:val="0"/>
          <w:numId w:val="3"/>
        </w:numPr>
        <w:spacing w:after="0"/>
        <w:jc w:val="both"/>
      </w:pPr>
      <w:r w:rsidRPr="00914A9F">
        <w:rPr>
          <w:b/>
          <w:bCs/>
        </w:rPr>
        <w:t>Operations and Education Funds Transfers</w:t>
      </w:r>
    </w:p>
    <w:p w14:paraId="4BB0ED4E" w14:textId="4C85928A" w:rsidR="009E1AA5" w:rsidRDefault="009E1AA5" w:rsidP="006A44B9">
      <w:pPr>
        <w:pStyle w:val="ListParagraph"/>
        <w:spacing w:after="0"/>
        <w:jc w:val="both"/>
      </w:pPr>
      <w:r>
        <w:t xml:space="preserve">Due to the increasing constraints placed on property tax levies for the Operations and Debt Service Funds of school corporations, and the fact that school corporations are spending 76% of their Operations </w:t>
      </w:r>
      <w:r w:rsidR="6464E751">
        <w:t>Fund in</w:t>
      </w:r>
      <w:r w:rsidR="006069A8">
        <w:t xml:space="preserve"> </w:t>
      </w:r>
      <w:r>
        <w:t xml:space="preserve">just three areas (insurance, utilities, and transportation), ISBA recommends increasing the 15% funds transfer limit to 20% without penalties or consequences. </w:t>
      </w:r>
    </w:p>
    <w:p w14:paraId="677EC2BA" w14:textId="41F830DC" w:rsidR="0BD90541" w:rsidRDefault="0BD90541" w:rsidP="006A44B9">
      <w:pPr>
        <w:spacing w:after="0"/>
        <w:jc w:val="both"/>
        <w:rPr>
          <w:b/>
          <w:bCs/>
        </w:rPr>
      </w:pPr>
    </w:p>
    <w:p w14:paraId="6929A406" w14:textId="0112D922" w:rsidR="003E470B" w:rsidRPr="001C5043" w:rsidRDefault="003E470B" w:rsidP="006A44B9">
      <w:pPr>
        <w:pStyle w:val="ListParagraph"/>
        <w:numPr>
          <w:ilvl w:val="0"/>
          <w:numId w:val="1"/>
        </w:numPr>
        <w:spacing w:after="0"/>
        <w:jc w:val="both"/>
        <w:rPr>
          <w:b/>
          <w:bCs/>
        </w:rPr>
      </w:pPr>
      <w:r w:rsidRPr="0BD90541">
        <w:rPr>
          <w:b/>
          <w:bCs/>
        </w:rPr>
        <w:t xml:space="preserve">Expansion of HEA 1360-2026 to </w:t>
      </w:r>
      <w:r w:rsidR="00C13381" w:rsidRPr="0BD90541">
        <w:rPr>
          <w:b/>
          <w:bCs/>
        </w:rPr>
        <w:t xml:space="preserve">Restrict </w:t>
      </w:r>
      <w:r w:rsidRPr="0BD90541">
        <w:rPr>
          <w:b/>
          <w:bCs/>
        </w:rPr>
        <w:t>Unreasonable Public Records Requests</w:t>
      </w:r>
    </w:p>
    <w:p w14:paraId="7D865836" w14:textId="205EDA23" w:rsidR="003E470B" w:rsidRDefault="001C5043" w:rsidP="006A44B9">
      <w:pPr>
        <w:pStyle w:val="ListParagraph"/>
        <w:spacing w:after="0"/>
        <w:ind w:left="360"/>
        <w:jc w:val="both"/>
      </w:pPr>
      <w:r>
        <w:t>ISBA supports the provisions</w:t>
      </w:r>
      <w:r w:rsidR="0021421E">
        <w:t xml:space="preserve"> of</w:t>
      </w:r>
      <w:r>
        <w:t xml:space="preserve"> </w:t>
      </w:r>
      <w:r w:rsidR="003E470B">
        <w:t xml:space="preserve">HEA 1360-2026 </w:t>
      </w:r>
      <w:r w:rsidR="0021421E">
        <w:t xml:space="preserve">that help control </w:t>
      </w:r>
      <w:r w:rsidR="00EA10B4">
        <w:t xml:space="preserve">data scraping and </w:t>
      </w:r>
      <w:r w:rsidR="003E470B">
        <w:t xml:space="preserve">phishing attempts for school </w:t>
      </w:r>
      <w:r w:rsidR="6329A34B">
        <w:t>records but</w:t>
      </w:r>
      <w:r w:rsidR="008C267B">
        <w:t xml:space="preserve"> seeks</w:t>
      </w:r>
      <w:r w:rsidR="00090D07">
        <w:t xml:space="preserve"> </w:t>
      </w:r>
      <w:r w:rsidR="00E83082">
        <w:t xml:space="preserve">further changes </w:t>
      </w:r>
      <w:r w:rsidR="008C267B">
        <w:t>to</w:t>
      </w:r>
      <w:r w:rsidR="00DC4BE4">
        <w:t xml:space="preserve"> address record requests </w:t>
      </w:r>
      <w:r w:rsidR="009236EE">
        <w:t>that</w:t>
      </w:r>
      <w:r w:rsidR="00B705B8">
        <w:t xml:space="preserve"> </w:t>
      </w:r>
      <w:r w:rsidR="5DB04F11">
        <w:t>are for commercial purposes seek</w:t>
      </w:r>
      <w:r w:rsidR="0676A9BC">
        <w:t>ing</w:t>
      </w:r>
      <w:r w:rsidR="00204DE1">
        <w:t xml:space="preserve"> data to resell, use for marketing, or for purposes not directly tied to serving the local school community</w:t>
      </w:r>
      <w:r w:rsidR="00B15A13">
        <w:t>.</w:t>
      </w:r>
      <w:r w:rsidR="008C267B">
        <w:t xml:space="preserve"> </w:t>
      </w:r>
      <w:r w:rsidR="00E86168">
        <w:t>ISBA recommends:</w:t>
      </w:r>
    </w:p>
    <w:p w14:paraId="4494F74A" w14:textId="66113DA8" w:rsidR="00C61EBD" w:rsidRDefault="001A6AC7" w:rsidP="006A44B9">
      <w:pPr>
        <w:pStyle w:val="ListParagraph"/>
        <w:numPr>
          <w:ilvl w:val="0"/>
          <w:numId w:val="16"/>
        </w:numPr>
        <w:spacing w:after="0"/>
        <w:jc w:val="both"/>
      </w:pPr>
      <w:r>
        <w:t>Requir</w:t>
      </w:r>
      <w:r w:rsidR="00E86168">
        <w:t>ing</w:t>
      </w:r>
      <w:r>
        <w:t xml:space="preserve"> commercial entities making high-volume or multi-agency requests to disclose their legal identity, physical address, actual client, and intended commercial use</w:t>
      </w:r>
    </w:p>
    <w:p w14:paraId="39382F0D" w14:textId="5267AD93" w:rsidR="002D75F9" w:rsidRDefault="001A6AC7" w:rsidP="006A44B9">
      <w:pPr>
        <w:pStyle w:val="ListParagraph"/>
        <w:numPr>
          <w:ilvl w:val="0"/>
          <w:numId w:val="16"/>
        </w:numPr>
        <w:spacing w:after="0"/>
        <w:jc w:val="both"/>
      </w:pPr>
      <w:r>
        <w:t>Requir</w:t>
      </w:r>
      <w:r w:rsidR="00E86168">
        <w:t>ing</w:t>
      </w:r>
      <w:r>
        <w:t xml:space="preserve"> a signed accuracy and non-circumvention certification</w:t>
      </w:r>
    </w:p>
    <w:p w14:paraId="378B45A6" w14:textId="208446BD" w:rsidR="002D75F9" w:rsidRDefault="001A6AC7" w:rsidP="006A44B9">
      <w:pPr>
        <w:pStyle w:val="ListParagraph"/>
        <w:numPr>
          <w:ilvl w:val="0"/>
          <w:numId w:val="16"/>
        </w:numPr>
        <w:spacing w:after="0"/>
        <w:jc w:val="both"/>
      </w:pPr>
      <w:r>
        <w:t>Permi</w:t>
      </w:r>
      <w:r w:rsidR="00B02302">
        <w:t>t</w:t>
      </w:r>
      <w:r>
        <w:t>t</w:t>
      </w:r>
      <w:r w:rsidR="00B02302">
        <w:t>ing</w:t>
      </w:r>
      <w:r w:rsidR="00E86168">
        <w:t xml:space="preserve"> </w:t>
      </w:r>
      <w:r w:rsidR="2CC7E139">
        <w:t>school corporations</w:t>
      </w:r>
      <w:r w:rsidR="001134D2">
        <w:t xml:space="preserve"> </w:t>
      </w:r>
      <w:r w:rsidR="00E86168">
        <w:t xml:space="preserve">to </w:t>
      </w:r>
      <w:r w:rsidR="00DD33AE">
        <w:t>respond to request</w:t>
      </w:r>
      <w:r w:rsidR="00FB3BDF">
        <w:t>s</w:t>
      </w:r>
      <w:r w:rsidR="00DD33AE">
        <w:t xml:space="preserve"> with </w:t>
      </w:r>
      <w:r>
        <w:t>reasonable aggregation of substantially identical requests submitted by the same requester, affiliated entities, or automated systems</w:t>
      </w:r>
    </w:p>
    <w:p w14:paraId="6B90E913" w14:textId="3F342DCF" w:rsidR="002D75F9" w:rsidRDefault="001A6AC7" w:rsidP="006A44B9">
      <w:pPr>
        <w:pStyle w:val="ListParagraph"/>
        <w:numPr>
          <w:ilvl w:val="0"/>
          <w:numId w:val="16"/>
        </w:numPr>
        <w:spacing w:after="0"/>
        <w:jc w:val="both"/>
      </w:pPr>
      <w:r>
        <w:t>Allow</w:t>
      </w:r>
      <w:r w:rsidR="00B02302">
        <w:t>ing</w:t>
      </w:r>
      <w:r>
        <w:t xml:space="preserve"> additional cost recovery for exceptionally burdensome commercial requests</w:t>
      </w:r>
    </w:p>
    <w:p w14:paraId="7F8CFCFA" w14:textId="77777777" w:rsidR="00144525" w:rsidRDefault="001A6AC7" w:rsidP="006A44B9">
      <w:pPr>
        <w:pStyle w:val="ListParagraph"/>
        <w:numPr>
          <w:ilvl w:val="0"/>
          <w:numId w:val="16"/>
        </w:numPr>
        <w:spacing w:after="0"/>
        <w:jc w:val="both"/>
      </w:pPr>
      <w:r>
        <w:t>Permi</w:t>
      </w:r>
      <w:r w:rsidR="00B02302">
        <w:t>t</w:t>
      </w:r>
      <w:r>
        <w:t>t</w:t>
      </w:r>
      <w:r w:rsidR="00B02302">
        <w:t>ing</w:t>
      </w:r>
      <w:r>
        <w:t xml:space="preserve"> production in stages when immediate fulfillment would materially disrupt school operations</w:t>
      </w:r>
    </w:p>
    <w:p w14:paraId="567448D4" w14:textId="467487DD" w:rsidR="00897AFD" w:rsidRDefault="001A6AC7" w:rsidP="006A44B9">
      <w:pPr>
        <w:pStyle w:val="ListParagraph"/>
        <w:numPr>
          <w:ilvl w:val="0"/>
          <w:numId w:val="16"/>
        </w:numPr>
        <w:spacing w:after="0"/>
        <w:jc w:val="both"/>
      </w:pPr>
      <w:r>
        <w:t>Creat</w:t>
      </w:r>
      <w:r w:rsidR="00B02302">
        <w:t>ing</w:t>
      </w:r>
      <w:r>
        <w:t xml:space="preserve"> consequences for knowingly providing false requester information or intentionally circumventing an agency’s portal</w:t>
      </w:r>
    </w:p>
    <w:p w14:paraId="760C0D19" w14:textId="515D52A7" w:rsidR="001A6AC7" w:rsidRPr="00345A8C" w:rsidRDefault="003A447B" w:rsidP="006A44B9">
      <w:pPr>
        <w:pStyle w:val="ListParagraph"/>
        <w:numPr>
          <w:ilvl w:val="0"/>
          <w:numId w:val="16"/>
        </w:numPr>
        <w:spacing w:after="0"/>
        <w:jc w:val="both"/>
      </w:pPr>
      <w:r>
        <w:t xml:space="preserve">Preserving </w:t>
      </w:r>
      <w:r w:rsidR="001A6AC7">
        <w:t>access for residents, journalists, researchers, parents, civic organizations, and legitimate businesses</w:t>
      </w:r>
      <w:r w:rsidR="00B02302">
        <w:t>.</w:t>
      </w:r>
    </w:p>
    <w:p w14:paraId="66B83CCD" w14:textId="77777777" w:rsidR="008F54EA" w:rsidRDefault="008F54EA" w:rsidP="006A44B9">
      <w:pPr>
        <w:jc w:val="both"/>
      </w:pPr>
    </w:p>
    <w:sectPr w:rsidR="008F54E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6112A" w14:textId="77777777" w:rsidR="00BC28FA" w:rsidRDefault="00BC28FA" w:rsidP="007B330F">
      <w:pPr>
        <w:spacing w:after="0" w:line="240" w:lineRule="auto"/>
      </w:pPr>
      <w:r>
        <w:separator/>
      </w:r>
    </w:p>
  </w:endnote>
  <w:endnote w:type="continuationSeparator" w:id="0">
    <w:p w14:paraId="68173988" w14:textId="77777777" w:rsidR="00BC28FA" w:rsidRDefault="00BC28FA" w:rsidP="007B3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5E2C" w14:textId="6D68D6CE" w:rsidR="00CC1FBE" w:rsidRDefault="00CC1FBE">
    <w:pPr>
      <w:pStyle w:val="Footer"/>
      <w:jc w:val="right"/>
    </w:pPr>
  </w:p>
  <w:p w14:paraId="3867A955" w14:textId="77777777" w:rsidR="007B330F" w:rsidRDefault="007B3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D0057" w14:textId="77777777" w:rsidR="00BC28FA" w:rsidRDefault="00BC28FA" w:rsidP="007B330F">
      <w:pPr>
        <w:spacing w:after="0" w:line="240" w:lineRule="auto"/>
      </w:pPr>
      <w:r>
        <w:separator/>
      </w:r>
    </w:p>
  </w:footnote>
  <w:footnote w:type="continuationSeparator" w:id="0">
    <w:p w14:paraId="4588E1A4" w14:textId="77777777" w:rsidR="00BC28FA" w:rsidRDefault="00BC28FA" w:rsidP="007B330F">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WD0j2bDL" int2:invalidationBookmarkName="" int2:hashCode="Sbp6rms4byV0u8" int2:id="FVUL0GFT">
      <int2:state int2:value="Rejected" int2:type="gram"/>
    </int2:bookmark>
    <int2:bookmark int2:bookmarkName="_Int_HHKkEQ3X" int2:invalidationBookmarkName="" int2:hashCode="+cl1itLlTbiGZm" int2:id="nwjvLfKi">
      <int2:state int2:value="Rejected" int2:type="gram"/>
    </int2:bookmark>
    <int2:bookmark int2:bookmarkName="_Int_Pavj8xzQ" int2:invalidationBookmarkName="" int2:hashCode="qaWBAF6WNNovtB" int2:id="cWrHdJGM">
      <int2:state int2:value="Rejected" int2:type="gram"/>
    </int2:bookmark>
    <int2:bookmark int2:bookmarkName="_Int_syFfiFR8" int2:invalidationBookmarkName="" int2:hashCode="/4fOpKSLdzQqLb" int2:id="GYlr6xN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1E5"/>
    <w:multiLevelType w:val="hybridMultilevel"/>
    <w:tmpl w:val="A60A50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A935EB1"/>
    <w:multiLevelType w:val="hybridMultilevel"/>
    <w:tmpl w:val="BC6642E4"/>
    <w:lvl w:ilvl="0" w:tplc="BF62C4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9F0D58"/>
    <w:multiLevelType w:val="hybridMultilevel"/>
    <w:tmpl w:val="39282E38"/>
    <w:lvl w:ilvl="0" w:tplc="7BC011C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0C2A65"/>
    <w:multiLevelType w:val="hybridMultilevel"/>
    <w:tmpl w:val="B4D02676"/>
    <w:lvl w:ilvl="0" w:tplc="C93241E2">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7F2578"/>
    <w:multiLevelType w:val="hybridMultilevel"/>
    <w:tmpl w:val="A7588C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8283CD8"/>
    <w:multiLevelType w:val="hybridMultilevel"/>
    <w:tmpl w:val="EF867112"/>
    <w:lvl w:ilvl="0" w:tplc="3B9E8A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011D46"/>
    <w:multiLevelType w:val="hybridMultilevel"/>
    <w:tmpl w:val="250CCA50"/>
    <w:lvl w:ilvl="0" w:tplc="23D643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554C34"/>
    <w:multiLevelType w:val="hybridMultilevel"/>
    <w:tmpl w:val="7590B96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A6B5185"/>
    <w:multiLevelType w:val="hybridMultilevel"/>
    <w:tmpl w:val="3BDA843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4C43747"/>
    <w:multiLevelType w:val="hybridMultilevel"/>
    <w:tmpl w:val="33606F3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5A2E06"/>
    <w:multiLevelType w:val="hybridMultilevel"/>
    <w:tmpl w:val="78FE07EE"/>
    <w:lvl w:ilvl="0" w:tplc="A83EE7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ACF0066"/>
    <w:multiLevelType w:val="hybridMultilevel"/>
    <w:tmpl w:val="98B4C0DC"/>
    <w:lvl w:ilvl="0" w:tplc="5502C48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C3C3FEB"/>
    <w:multiLevelType w:val="hybridMultilevel"/>
    <w:tmpl w:val="7F821BCE"/>
    <w:lvl w:ilvl="0" w:tplc="2F32DD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CC425BF"/>
    <w:multiLevelType w:val="hybridMultilevel"/>
    <w:tmpl w:val="3F2E52D6"/>
    <w:lvl w:ilvl="0" w:tplc="364A141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87713B"/>
    <w:multiLevelType w:val="hybridMultilevel"/>
    <w:tmpl w:val="5588D4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78351724">
    <w:abstractNumId w:val="3"/>
  </w:num>
  <w:num w:numId="2" w16cid:durableId="266161045">
    <w:abstractNumId w:val="13"/>
  </w:num>
  <w:num w:numId="3" w16cid:durableId="1247424469">
    <w:abstractNumId w:val="2"/>
  </w:num>
  <w:num w:numId="4" w16cid:durableId="1128275379">
    <w:abstractNumId w:val="9"/>
  </w:num>
  <w:num w:numId="5" w16cid:durableId="17440666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1340328">
    <w:abstractNumId w:val="5"/>
  </w:num>
  <w:num w:numId="7" w16cid:durableId="170804398">
    <w:abstractNumId w:val="12"/>
  </w:num>
  <w:num w:numId="8" w16cid:durableId="622079621">
    <w:abstractNumId w:val="1"/>
  </w:num>
  <w:num w:numId="9" w16cid:durableId="473959232">
    <w:abstractNumId w:val="10"/>
  </w:num>
  <w:num w:numId="10" w16cid:durableId="383870718">
    <w:abstractNumId w:val="8"/>
  </w:num>
  <w:num w:numId="11" w16cid:durableId="720403454">
    <w:abstractNumId w:val="4"/>
  </w:num>
  <w:num w:numId="12" w16cid:durableId="1942302335">
    <w:abstractNumId w:val="0"/>
  </w:num>
  <w:num w:numId="13" w16cid:durableId="1187987256">
    <w:abstractNumId w:val="6"/>
  </w:num>
  <w:num w:numId="14" w16cid:durableId="1010259317">
    <w:abstractNumId w:val="7"/>
  </w:num>
  <w:num w:numId="15" w16cid:durableId="2128237200">
    <w:abstractNumId w:val="14"/>
  </w:num>
  <w:num w:numId="16" w16cid:durableId="6974631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70B"/>
    <w:rsid w:val="000021E6"/>
    <w:rsid w:val="0001027F"/>
    <w:rsid w:val="00011330"/>
    <w:rsid w:val="00015174"/>
    <w:rsid w:val="0001720B"/>
    <w:rsid w:val="00021747"/>
    <w:rsid w:val="000255D1"/>
    <w:rsid w:val="00027733"/>
    <w:rsid w:val="0005070D"/>
    <w:rsid w:val="00055BBF"/>
    <w:rsid w:val="000708C2"/>
    <w:rsid w:val="00070BA6"/>
    <w:rsid w:val="00073F4B"/>
    <w:rsid w:val="000860CC"/>
    <w:rsid w:val="00090D07"/>
    <w:rsid w:val="000B64CA"/>
    <w:rsid w:val="000C4D54"/>
    <w:rsid w:val="000D2AF6"/>
    <w:rsid w:val="000E7357"/>
    <w:rsid w:val="001134D2"/>
    <w:rsid w:val="00114784"/>
    <w:rsid w:val="001220B6"/>
    <w:rsid w:val="00124115"/>
    <w:rsid w:val="00143FF9"/>
    <w:rsid w:val="00144525"/>
    <w:rsid w:val="001635C7"/>
    <w:rsid w:val="00170E9C"/>
    <w:rsid w:val="00176873"/>
    <w:rsid w:val="0019057E"/>
    <w:rsid w:val="001A15CD"/>
    <w:rsid w:val="001A6AC7"/>
    <w:rsid w:val="001A7A59"/>
    <w:rsid w:val="001B0461"/>
    <w:rsid w:val="001B1AD6"/>
    <w:rsid w:val="001B5B7B"/>
    <w:rsid w:val="001C0296"/>
    <w:rsid w:val="001C5043"/>
    <w:rsid w:val="001D576D"/>
    <w:rsid w:val="001D6D74"/>
    <w:rsid w:val="001E2EBA"/>
    <w:rsid w:val="001E5959"/>
    <w:rsid w:val="00201776"/>
    <w:rsid w:val="00201B26"/>
    <w:rsid w:val="002030B7"/>
    <w:rsid w:val="00204AF3"/>
    <w:rsid w:val="00204DE1"/>
    <w:rsid w:val="00212DAA"/>
    <w:rsid w:val="0021421E"/>
    <w:rsid w:val="0021475C"/>
    <w:rsid w:val="0023022F"/>
    <w:rsid w:val="002336DB"/>
    <w:rsid w:val="002456E2"/>
    <w:rsid w:val="00275FC8"/>
    <w:rsid w:val="00292137"/>
    <w:rsid w:val="0029513E"/>
    <w:rsid w:val="002A7AAF"/>
    <w:rsid w:val="002B0384"/>
    <w:rsid w:val="002D75F9"/>
    <w:rsid w:val="002E5BBB"/>
    <w:rsid w:val="003015C0"/>
    <w:rsid w:val="003024F8"/>
    <w:rsid w:val="00317B4F"/>
    <w:rsid w:val="003248A0"/>
    <w:rsid w:val="003252F3"/>
    <w:rsid w:val="00331269"/>
    <w:rsid w:val="00336007"/>
    <w:rsid w:val="003417D7"/>
    <w:rsid w:val="00341F84"/>
    <w:rsid w:val="0037676E"/>
    <w:rsid w:val="00381FC1"/>
    <w:rsid w:val="003875C2"/>
    <w:rsid w:val="003973A1"/>
    <w:rsid w:val="003A447B"/>
    <w:rsid w:val="003B05D2"/>
    <w:rsid w:val="003B2FC7"/>
    <w:rsid w:val="003B6763"/>
    <w:rsid w:val="003C22D9"/>
    <w:rsid w:val="003C2562"/>
    <w:rsid w:val="003C57A5"/>
    <w:rsid w:val="003C7855"/>
    <w:rsid w:val="003E470B"/>
    <w:rsid w:val="003F4E63"/>
    <w:rsid w:val="0040033C"/>
    <w:rsid w:val="00403DA6"/>
    <w:rsid w:val="00407849"/>
    <w:rsid w:val="0042003F"/>
    <w:rsid w:val="0042536C"/>
    <w:rsid w:val="0042653F"/>
    <w:rsid w:val="004370EF"/>
    <w:rsid w:val="00441A9D"/>
    <w:rsid w:val="0047044B"/>
    <w:rsid w:val="00473E55"/>
    <w:rsid w:val="004749B5"/>
    <w:rsid w:val="00480E95"/>
    <w:rsid w:val="004B28C8"/>
    <w:rsid w:val="004B31B6"/>
    <w:rsid w:val="004B46F8"/>
    <w:rsid w:val="004C5AF7"/>
    <w:rsid w:val="00504D3A"/>
    <w:rsid w:val="00506D10"/>
    <w:rsid w:val="005119BA"/>
    <w:rsid w:val="005157A1"/>
    <w:rsid w:val="00516156"/>
    <w:rsid w:val="00526241"/>
    <w:rsid w:val="00534040"/>
    <w:rsid w:val="00536228"/>
    <w:rsid w:val="00544ECD"/>
    <w:rsid w:val="005475C8"/>
    <w:rsid w:val="0057524C"/>
    <w:rsid w:val="0058014F"/>
    <w:rsid w:val="0059548A"/>
    <w:rsid w:val="005A3DB5"/>
    <w:rsid w:val="005B4C88"/>
    <w:rsid w:val="005C20C1"/>
    <w:rsid w:val="005D1010"/>
    <w:rsid w:val="005D296B"/>
    <w:rsid w:val="005E1A08"/>
    <w:rsid w:val="005E52F2"/>
    <w:rsid w:val="005F5374"/>
    <w:rsid w:val="0060430E"/>
    <w:rsid w:val="006069A8"/>
    <w:rsid w:val="0061052D"/>
    <w:rsid w:val="00625F47"/>
    <w:rsid w:val="0063687F"/>
    <w:rsid w:val="00644759"/>
    <w:rsid w:val="00647AC2"/>
    <w:rsid w:val="0065009C"/>
    <w:rsid w:val="00661CEB"/>
    <w:rsid w:val="006731E4"/>
    <w:rsid w:val="00686504"/>
    <w:rsid w:val="006A44B9"/>
    <w:rsid w:val="006D351D"/>
    <w:rsid w:val="006D4060"/>
    <w:rsid w:val="006E02C1"/>
    <w:rsid w:val="006E4726"/>
    <w:rsid w:val="006E6140"/>
    <w:rsid w:val="006F61ED"/>
    <w:rsid w:val="00713C19"/>
    <w:rsid w:val="0072331A"/>
    <w:rsid w:val="007266A6"/>
    <w:rsid w:val="00737CBF"/>
    <w:rsid w:val="00742218"/>
    <w:rsid w:val="00742F23"/>
    <w:rsid w:val="00743435"/>
    <w:rsid w:val="007458E6"/>
    <w:rsid w:val="00756C6C"/>
    <w:rsid w:val="007634E3"/>
    <w:rsid w:val="00766151"/>
    <w:rsid w:val="0077440E"/>
    <w:rsid w:val="007A343D"/>
    <w:rsid w:val="007A5B14"/>
    <w:rsid w:val="007B330F"/>
    <w:rsid w:val="007B69D7"/>
    <w:rsid w:val="007C4060"/>
    <w:rsid w:val="007D1FB4"/>
    <w:rsid w:val="007F0C47"/>
    <w:rsid w:val="007F7365"/>
    <w:rsid w:val="00810710"/>
    <w:rsid w:val="0081465E"/>
    <w:rsid w:val="00815352"/>
    <w:rsid w:val="0084140E"/>
    <w:rsid w:val="008461A5"/>
    <w:rsid w:val="00847D6D"/>
    <w:rsid w:val="00853225"/>
    <w:rsid w:val="00857AD4"/>
    <w:rsid w:val="008711E2"/>
    <w:rsid w:val="00874A90"/>
    <w:rsid w:val="008833D9"/>
    <w:rsid w:val="00893391"/>
    <w:rsid w:val="00897AFD"/>
    <w:rsid w:val="008A06DC"/>
    <w:rsid w:val="008A689A"/>
    <w:rsid w:val="008B2F17"/>
    <w:rsid w:val="008B7F3D"/>
    <w:rsid w:val="008C22E2"/>
    <w:rsid w:val="008C267B"/>
    <w:rsid w:val="008D2BC9"/>
    <w:rsid w:val="008E5460"/>
    <w:rsid w:val="008F4DA5"/>
    <w:rsid w:val="008F54EA"/>
    <w:rsid w:val="008F5DC8"/>
    <w:rsid w:val="00912275"/>
    <w:rsid w:val="00914A9F"/>
    <w:rsid w:val="009236EE"/>
    <w:rsid w:val="0093525B"/>
    <w:rsid w:val="00937E7B"/>
    <w:rsid w:val="00955CCB"/>
    <w:rsid w:val="009646AD"/>
    <w:rsid w:val="009674F7"/>
    <w:rsid w:val="00973460"/>
    <w:rsid w:val="00994B1B"/>
    <w:rsid w:val="009B15B3"/>
    <w:rsid w:val="009B3E61"/>
    <w:rsid w:val="009B5B0D"/>
    <w:rsid w:val="009B7298"/>
    <w:rsid w:val="009C1734"/>
    <w:rsid w:val="009D719E"/>
    <w:rsid w:val="009E1AA5"/>
    <w:rsid w:val="009E6C57"/>
    <w:rsid w:val="009F2DF0"/>
    <w:rsid w:val="00A05138"/>
    <w:rsid w:val="00A07B30"/>
    <w:rsid w:val="00A1497B"/>
    <w:rsid w:val="00A203B8"/>
    <w:rsid w:val="00A20B84"/>
    <w:rsid w:val="00A66436"/>
    <w:rsid w:val="00A70ED1"/>
    <w:rsid w:val="00A77299"/>
    <w:rsid w:val="00A774A4"/>
    <w:rsid w:val="00A8013F"/>
    <w:rsid w:val="00A9509E"/>
    <w:rsid w:val="00A96B22"/>
    <w:rsid w:val="00AA2C45"/>
    <w:rsid w:val="00AA5F83"/>
    <w:rsid w:val="00AB0786"/>
    <w:rsid w:val="00AC458B"/>
    <w:rsid w:val="00AE2449"/>
    <w:rsid w:val="00AF21CE"/>
    <w:rsid w:val="00AF3184"/>
    <w:rsid w:val="00AF7AF8"/>
    <w:rsid w:val="00B00D12"/>
    <w:rsid w:val="00B02302"/>
    <w:rsid w:val="00B12372"/>
    <w:rsid w:val="00B15A13"/>
    <w:rsid w:val="00B1655D"/>
    <w:rsid w:val="00B20CF6"/>
    <w:rsid w:val="00B21C42"/>
    <w:rsid w:val="00B30AB3"/>
    <w:rsid w:val="00B460D1"/>
    <w:rsid w:val="00B576A3"/>
    <w:rsid w:val="00B623E4"/>
    <w:rsid w:val="00B6513F"/>
    <w:rsid w:val="00B705B8"/>
    <w:rsid w:val="00B7413F"/>
    <w:rsid w:val="00B83C3B"/>
    <w:rsid w:val="00B91EC8"/>
    <w:rsid w:val="00B932C4"/>
    <w:rsid w:val="00BA42A0"/>
    <w:rsid w:val="00BC28FA"/>
    <w:rsid w:val="00BD565C"/>
    <w:rsid w:val="00BD7042"/>
    <w:rsid w:val="00BE0675"/>
    <w:rsid w:val="00C02F1B"/>
    <w:rsid w:val="00C111CF"/>
    <w:rsid w:val="00C13381"/>
    <w:rsid w:val="00C362FC"/>
    <w:rsid w:val="00C424C3"/>
    <w:rsid w:val="00C47F46"/>
    <w:rsid w:val="00C55D34"/>
    <w:rsid w:val="00C56E9F"/>
    <w:rsid w:val="00C61EBD"/>
    <w:rsid w:val="00C67BEA"/>
    <w:rsid w:val="00C67F07"/>
    <w:rsid w:val="00C94975"/>
    <w:rsid w:val="00C97930"/>
    <w:rsid w:val="00CB2AB5"/>
    <w:rsid w:val="00CB7789"/>
    <w:rsid w:val="00CB7D34"/>
    <w:rsid w:val="00CC0777"/>
    <w:rsid w:val="00CC1FBE"/>
    <w:rsid w:val="00CE08C3"/>
    <w:rsid w:val="00CE7856"/>
    <w:rsid w:val="00CF59E2"/>
    <w:rsid w:val="00D02DEF"/>
    <w:rsid w:val="00D2424C"/>
    <w:rsid w:val="00D3489B"/>
    <w:rsid w:val="00D35E8B"/>
    <w:rsid w:val="00D41130"/>
    <w:rsid w:val="00D436BE"/>
    <w:rsid w:val="00D44915"/>
    <w:rsid w:val="00D474CB"/>
    <w:rsid w:val="00D55BAD"/>
    <w:rsid w:val="00D61C3F"/>
    <w:rsid w:val="00D6205C"/>
    <w:rsid w:val="00D6749E"/>
    <w:rsid w:val="00D67F5E"/>
    <w:rsid w:val="00D71F66"/>
    <w:rsid w:val="00D72D33"/>
    <w:rsid w:val="00D73FD2"/>
    <w:rsid w:val="00D819CB"/>
    <w:rsid w:val="00D83E5C"/>
    <w:rsid w:val="00DA301A"/>
    <w:rsid w:val="00DA42E6"/>
    <w:rsid w:val="00DA45AF"/>
    <w:rsid w:val="00DB1ABA"/>
    <w:rsid w:val="00DC4BE4"/>
    <w:rsid w:val="00DD1DC0"/>
    <w:rsid w:val="00DD33AE"/>
    <w:rsid w:val="00DD7DD8"/>
    <w:rsid w:val="00DF2354"/>
    <w:rsid w:val="00E301D2"/>
    <w:rsid w:val="00E41CD8"/>
    <w:rsid w:val="00E4498E"/>
    <w:rsid w:val="00E54D64"/>
    <w:rsid w:val="00E7622E"/>
    <w:rsid w:val="00E83082"/>
    <w:rsid w:val="00E83A90"/>
    <w:rsid w:val="00E86168"/>
    <w:rsid w:val="00E875D1"/>
    <w:rsid w:val="00E87CB2"/>
    <w:rsid w:val="00E908F1"/>
    <w:rsid w:val="00EA10B4"/>
    <w:rsid w:val="00EA1341"/>
    <w:rsid w:val="00EB668A"/>
    <w:rsid w:val="00ED0A38"/>
    <w:rsid w:val="00ED7B1B"/>
    <w:rsid w:val="00EE30A1"/>
    <w:rsid w:val="00EE7D0B"/>
    <w:rsid w:val="00EF1155"/>
    <w:rsid w:val="00F07FF6"/>
    <w:rsid w:val="00F1638E"/>
    <w:rsid w:val="00F21500"/>
    <w:rsid w:val="00F4440D"/>
    <w:rsid w:val="00F52C69"/>
    <w:rsid w:val="00F5545B"/>
    <w:rsid w:val="00F70BB6"/>
    <w:rsid w:val="00F74DFC"/>
    <w:rsid w:val="00F76DBE"/>
    <w:rsid w:val="00F8471A"/>
    <w:rsid w:val="00F90FE3"/>
    <w:rsid w:val="00F92F0C"/>
    <w:rsid w:val="00F93867"/>
    <w:rsid w:val="00FA094F"/>
    <w:rsid w:val="00FB3BDF"/>
    <w:rsid w:val="00FB7428"/>
    <w:rsid w:val="00FC20BB"/>
    <w:rsid w:val="00FC4D0F"/>
    <w:rsid w:val="00FC7FBB"/>
    <w:rsid w:val="00FE0EC6"/>
    <w:rsid w:val="00FF205F"/>
    <w:rsid w:val="05248AED"/>
    <w:rsid w:val="0676A9BC"/>
    <w:rsid w:val="09B0CDBB"/>
    <w:rsid w:val="0BD90541"/>
    <w:rsid w:val="10CB78BB"/>
    <w:rsid w:val="131FEFA7"/>
    <w:rsid w:val="1559A9BF"/>
    <w:rsid w:val="15E4DC3C"/>
    <w:rsid w:val="1987194C"/>
    <w:rsid w:val="23E38EBE"/>
    <w:rsid w:val="28A8BA78"/>
    <w:rsid w:val="2926BA7C"/>
    <w:rsid w:val="2A02DF87"/>
    <w:rsid w:val="2CC7E139"/>
    <w:rsid w:val="2F2F8213"/>
    <w:rsid w:val="2F7891EA"/>
    <w:rsid w:val="34734E07"/>
    <w:rsid w:val="35BE67F6"/>
    <w:rsid w:val="36931E87"/>
    <w:rsid w:val="43FF45D7"/>
    <w:rsid w:val="45DF5611"/>
    <w:rsid w:val="48274B35"/>
    <w:rsid w:val="4CABC34D"/>
    <w:rsid w:val="4DC28651"/>
    <w:rsid w:val="5595DC96"/>
    <w:rsid w:val="5D3D0043"/>
    <w:rsid w:val="5DB04F11"/>
    <w:rsid w:val="5E5EF135"/>
    <w:rsid w:val="6278A8FA"/>
    <w:rsid w:val="6329A34B"/>
    <w:rsid w:val="6464E751"/>
    <w:rsid w:val="67FF7D29"/>
    <w:rsid w:val="6ACE86E2"/>
    <w:rsid w:val="6B0E7D80"/>
    <w:rsid w:val="6E575F31"/>
    <w:rsid w:val="701CF460"/>
    <w:rsid w:val="73DA6C9A"/>
    <w:rsid w:val="7850FF7D"/>
    <w:rsid w:val="7C79E1FF"/>
    <w:rsid w:val="7F673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231FC"/>
  <w15:chartTrackingRefBased/>
  <w15:docId w15:val="{20F39890-ADCD-48C6-8B29-C59F4964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70B"/>
    <w:pPr>
      <w:spacing w:after="200" w:line="276" w:lineRule="auto"/>
    </w:pPr>
    <w:rPr>
      <w:rFonts w:asciiTheme="minorHAnsi" w:hAnsiTheme="minorHAnsi"/>
      <w:kern w:val="0"/>
      <w:sz w:val="22"/>
      <w:szCs w:val="22"/>
      <w14:ligatures w14:val="none"/>
    </w:rPr>
  </w:style>
  <w:style w:type="paragraph" w:styleId="Heading1">
    <w:name w:val="heading 1"/>
    <w:basedOn w:val="Normal"/>
    <w:next w:val="Normal"/>
    <w:link w:val="Heading1Char"/>
    <w:uiPriority w:val="9"/>
    <w:qFormat/>
    <w:rsid w:val="003E47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47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47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47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47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47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7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7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7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7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47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470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470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E470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E470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E470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E470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E470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E47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7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7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70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E470B"/>
    <w:pPr>
      <w:spacing w:before="160"/>
      <w:jc w:val="center"/>
    </w:pPr>
    <w:rPr>
      <w:i/>
      <w:iCs/>
      <w:color w:val="404040" w:themeColor="text1" w:themeTint="BF"/>
    </w:rPr>
  </w:style>
  <w:style w:type="character" w:customStyle="1" w:styleId="QuoteChar">
    <w:name w:val="Quote Char"/>
    <w:basedOn w:val="DefaultParagraphFont"/>
    <w:link w:val="Quote"/>
    <w:uiPriority w:val="29"/>
    <w:rsid w:val="003E470B"/>
    <w:rPr>
      <w:i/>
      <w:iCs/>
      <w:color w:val="404040" w:themeColor="text1" w:themeTint="BF"/>
    </w:rPr>
  </w:style>
  <w:style w:type="paragraph" w:styleId="ListParagraph">
    <w:name w:val="List Paragraph"/>
    <w:basedOn w:val="Normal"/>
    <w:uiPriority w:val="34"/>
    <w:qFormat/>
    <w:rsid w:val="003E470B"/>
    <w:pPr>
      <w:ind w:left="720"/>
      <w:contextualSpacing/>
    </w:pPr>
  </w:style>
  <w:style w:type="character" w:styleId="IntenseEmphasis">
    <w:name w:val="Intense Emphasis"/>
    <w:basedOn w:val="DefaultParagraphFont"/>
    <w:uiPriority w:val="21"/>
    <w:qFormat/>
    <w:rsid w:val="003E470B"/>
    <w:rPr>
      <w:i/>
      <w:iCs/>
      <w:color w:val="0F4761" w:themeColor="accent1" w:themeShade="BF"/>
    </w:rPr>
  </w:style>
  <w:style w:type="paragraph" w:styleId="IntenseQuote">
    <w:name w:val="Intense Quote"/>
    <w:basedOn w:val="Normal"/>
    <w:next w:val="Normal"/>
    <w:link w:val="IntenseQuoteChar"/>
    <w:uiPriority w:val="30"/>
    <w:qFormat/>
    <w:rsid w:val="003E47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470B"/>
    <w:rPr>
      <w:i/>
      <w:iCs/>
      <w:color w:val="0F4761" w:themeColor="accent1" w:themeShade="BF"/>
    </w:rPr>
  </w:style>
  <w:style w:type="character" w:styleId="IntenseReference">
    <w:name w:val="Intense Reference"/>
    <w:basedOn w:val="DefaultParagraphFont"/>
    <w:uiPriority w:val="32"/>
    <w:qFormat/>
    <w:rsid w:val="003E470B"/>
    <w:rPr>
      <w:b/>
      <w:bCs/>
      <w:smallCaps/>
      <w:color w:val="0F4761" w:themeColor="accent1" w:themeShade="BF"/>
      <w:spacing w:val="5"/>
    </w:rPr>
  </w:style>
  <w:style w:type="paragraph" w:styleId="Header">
    <w:name w:val="header"/>
    <w:basedOn w:val="Normal"/>
    <w:link w:val="HeaderChar"/>
    <w:uiPriority w:val="99"/>
    <w:unhideWhenUsed/>
    <w:rsid w:val="007B33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30F"/>
    <w:rPr>
      <w:rFonts w:asciiTheme="minorHAnsi" w:hAnsiTheme="minorHAnsi"/>
      <w:kern w:val="0"/>
      <w:sz w:val="22"/>
      <w:szCs w:val="22"/>
      <w14:ligatures w14:val="none"/>
    </w:rPr>
  </w:style>
  <w:style w:type="paragraph" w:styleId="Footer">
    <w:name w:val="footer"/>
    <w:basedOn w:val="Normal"/>
    <w:link w:val="FooterChar"/>
    <w:uiPriority w:val="99"/>
    <w:unhideWhenUsed/>
    <w:rsid w:val="007B33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30F"/>
    <w:rPr>
      <w:rFonts w:asciiTheme="minorHAnsi" w:hAnsiTheme="minorHAnsi"/>
      <w:kern w:val="0"/>
      <w:sz w:val="22"/>
      <w:szCs w:val="22"/>
      <w14:ligatures w14:val="none"/>
    </w:rPr>
  </w:style>
  <w:style w:type="paragraph" w:styleId="Revision">
    <w:name w:val="Revision"/>
    <w:hidden/>
    <w:uiPriority w:val="99"/>
    <w:semiHidden/>
    <w:rsid w:val="00EE7D0B"/>
    <w:pPr>
      <w:spacing w:after="0" w:line="240" w:lineRule="auto"/>
    </w:pPr>
    <w:rPr>
      <w:rFonts w:asciiTheme="minorHAnsi" w:hAnsiTheme="minorHAnsi"/>
      <w:kern w:val="0"/>
      <w:sz w:val="22"/>
      <w:szCs w:val="22"/>
      <w14:ligatures w14:val="none"/>
    </w:rPr>
  </w:style>
  <w:style w:type="character" w:styleId="CommentReference">
    <w:name w:val="annotation reference"/>
    <w:basedOn w:val="DefaultParagraphFont"/>
    <w:uiPriority w:val="99"/>
    <w:semiHidden/>
    <w:unhideWhenUsed/>
    <w:rsid w:val="00407849"/>
    <w:rPr>
      <w:sz w:val="16"/>
      <w:szCs w:val="16"/>
    </w:rPr>
  </w:style>
  <w:style w:type="paragraph" w:styleId="CommentText">
    <w:name w:val="annotation text"/>
    <w:basedOn w:val="Normal"/>
    <w:link w:val="CommentTextChar"/>
    <w:uiPriority w:val="99"/>
    <w:unhideWhenUsed/>
    <w:rsid w:val="00407849"/>
    <w:pPr>
      <w:spacing w:line="240" w:lineRule="auto"/>
    </w:pPr>
    <w:rPr>
      <w:sz w:val="20"/>
      <w:szCs w:val="20"/>
    </w:rPr>
  </w:style>
  <w:style w:type="character" w:customStyle="1" w:styleId="CommentTextChar">
    <w:name w:val="Comment Text Char"/>
    <w:basedOn w:val="DefaultParagraphFont"/>
    <w:link w:val="CommentText"/>
    <w:uiPriority w:val="99"/>
    <w:rsid w:val="00407849"/>
    <w:rPr>
      <w:rFonts w:asciiTheme="minorHAnsi" w:hAnsiTheme="minorHAns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07849"/>
    <w:rPr>
      <w:b/>
      <w:bCs/>
    </w:rPr>
  </w:style>
  <w:style w:type="character" w:customStyle="1" w:styleId="CommentSubjectChar">
    <w:name w:val="Comment Subject Char"/>
    <w:basedOn w:val="CommentTextChar"/>
    <w:link w:val="CommentSubject"/>
    <w:uiPriority w:val="99"/>
    <w:semiHidden/>
    <w:rsid w:val="00407849"/>
    <w:rPr>
      <w:rFonts w:asciiTheme="minorHAnsi" w:hAnsiTheme="minorHAns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422F3A6E4CE9D4992DF13085A4936F0" ma:contentTypeVersion="13" ma:contentTypeDescription="Create a new document." ma:contentTypeScope="" ma:versionID="6b1a455aae473aae75966cb21d774edb">
  <xsd:schema xmlns:xsd="http://www.w3.org/2001/XMLSchema" xmlns:xs="http://www.w3.org/2001/XMLSchema" xmlns:p="http://schemas.microsoft.com/office/2006/metadata/properties" xmlns:ns2="8d1b0693-8a7f-4885-bdf8-da504b166e7e" xmlns:ns3="6bb5860c-89dc-4e20-89f0-d5328f645ba0" targetNamespace="http://schemas.microsoft.com/office/2006/metadata/properties" ma:root="true" ma:fieldsID="0867481d2979ff8102e6bc6420e91f2e" ns2:_="" ns3:_="">
    <xsd:import namespace="8d1b0693-8a7f-4885-bdf8-da504b166e7e"/>
    <xsd:import namespace="6bb5860c-89dc-4e20-89f0-d5328f645b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b0693-8a7f-4885-bdf8-da504b166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18822e7-7c9a-402c-b586-652420c2bdc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b5860c-89dc-4e20-89f0-d5328f645b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df2613-e35d-4167-9812-ab935bbb1cb6}" ma:internalName="TaxCatchAll" ma:showField="CatchAllData" ma:web="6bb5860c-89dc-4e20-89f0-d5328f645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1b0693-8a7f-4885-bdf8-da504b166e7e">
      <Terms xmlns="http://schemas.microsoft.com/office/infopath/2007/PartnerControls"/>
    </lcf76f155ced4ddcb4097134ff3c332f>
    <TaxCatchAll xmlns="6bb5860c-89dc-4e20-89f0-d5328f645ba0" xsi:nil="true"/>
  </documentManagement>
</p:properties>
</file>

<file path=customXml/itemProps1.xml><?xml version="1.0" encoding="utf-8"?>
<ds:datastoreItem xmlns:ds="http://schemas.openxmlformats.org/officeDocument/2006/customXml" ds:itemID="{5918AB16-B898-4E44-B909-E3736213FD49}">
  <ds:schemaRefs>
    <ds:schemaRef ds:uri="http://schemas.microsoft.com/sharepoint/v3/contenttype/forms"/>
  </ds:schemaRefs>
</ds:datastoreItem>
</file>

<file path=customXml/itemProps2.xml><?xml version="1.0" encoding="utf-8"?>
<ds:datastoreItem xmlns:ds="http://schemas.openxmlformats.org/officeDocument/2006/customXml" ds:itemID="{DC80FC9A-4D96-47CB-800C-3D1C023A43F3}">
  <ds:schemaRefs>
    <ds:schemaRef ds:uri="http://schemas.openxmlformats.org/officeDocument/2006/bibliography"/>
  </ds:schemaRefs>
</ds:datastoreItem>
</file>

<file path=customXml/itemProps3.xml><?xml version="1.0" encoding="utf-8"?>
<ds:datastoreItem xmlns:ds="http://schemas.openxmlformats.org/officeDocument/2006/customXml" ds:itemID="{5245B75E-EB35-4E65-9406-6DE4FBD5C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b0693-8a7f-4885-bdf8-da504b166e7e"/>
    <ds:schemaRef ds:uri="6bb5860c-89dc-4e20-89f0-d5328f645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D02B7B-B109-4CDC-A8DF-CDB9AED8F27F}">
  <ds:schemaRefs>
    <ds:schemaRef ds:uri="http://schemas.microsoft.com/office/2006/metadata/properties"/>
    <ds:schemaRef ds:uri="http://schemas.microsoft.com/office/infopath/2007/PartnerControls"/>
    <ds:schemaRef ds:uri="8d1b0693-8a7f-4885-bdf8-da504b166e7e"/>
    <ds:schemaRef ds:uri="6bb5860c-89dc-4e20-89f0-d5328f645ba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1772</Words>
  <Characters>10102</Characters>
  <Application>Microsoft Office Word</Application>
  <DocSecurity>0</DocSecurity>
  <Lines>84</Lines>
  <Paragraphs>23</Paragraphs>
  <ScaleCrop>false</ScaleCrop>
  <Company/>
  <LinksUpToDate>false</LinksUpToDate>
  <CharactersWithSpaces>11851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Spradlin</dc:creator>
  <cp:keywords/>
  <dc:description/>
  <cp:lastModifiedBy>Kyrsten Horton</cp:lastModifiedBy>
  <cp:revision>4</cp:revision>
  <cp:lastPrinted>2026-09-10T20:45:00Z</cp:lastPrinted>
  <dcterms:created xsi:type="dcterms:W3CDTF">2026-09-15T18:11:00Z</dcterms:created>
  <dcterms:modified xsi:type="dcterms:W3CDTF">2026-09-18T14:15:00Z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d8ad71a5-fc86-4d59-a6d5-823618742c0d</vt:lpwstr>
  </property>
  <property fmtid="{D5CDD505-2E9C-101B-9397-08002B2CF9AE}" pid="3" name="ContentTypeId">
    <vt:lpwstr>0x0101004422F3A6E4CE9D4992DF13085A4936F0</vt:lpwstr>
  </property>
  <property fmtid="{D5CDD505-2E9C-101B-9397-08002B2CF9AE}" pid="4" name="MediaServiceImageTags">
    <vt:lpwstr/>
  </property>
</Properties>
</file>